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2.png" ContentType="image/png"/>
  <Override PartName="/word/media/rId14.png" ContentType="image/png"/>
  <Override PartName="/word/media/rId18.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The golden ratio</w:t>
      </w:r>
    </w:p>
    <w:p>
      <w:pPr>
        <w:pStyle w:val="Subtitle"/>
      </w:pPr>
      <w:r>
        <w:t xml:space="preserve">Year 8 Maths · A5 question sheet</w:t>
      </w:r>
    </w:p>
    <w:p>
      <w:pPr>
        <w:pStyle w:val="FirstParagraph"/>
      </w:pPr>
      <w:r>
        <w:t xml:space="preserve">The</w:t>
      </w:r>
      <w:r>
        <w:t xml:space="preserve"> </w:t>
      </w:r>
      <w:r>
        <w:rPr>
          <w:b/>
          <w:bCs/>
        </w:rPr>
        <w:t xml:space="preserve">golden ratio</w:t>
      </w:r>
      <w:r>
        <w:t xml:space="preserve"> </w:t>
      </w:r>
      <w:r>
        <w:t xml:space="preserve">is a famous irrational number, about 1.618. It is often written with the Greek letter φ (phi, said</w:t>
      </w:r>
      <w:r>
        <w:t xml:space="preserve"> </w:t>
      </w:r>
      <w:r>
        <w:t xml:space="preserve">“fye”</w:t>
      </w:r>
      <w:r>
        <w:t xml:space="preserve">), and its exact value is</w:t>
      </w:r>
      <w:r>
        <w:t xml:space="preserve"> </w:t>
      </w:r>
      <m:oMath>
        <m:f>
          <m:fPr>
            <m:type m:val="bar"/>
          </m:fPr>
          <m:num>
            <m:r>
              <w:rPr>
                <w:sz w:val="30"/>
                <w:szCs w:val="30"/>
              </w:rPr>
              <m:t>1</m:t>
            </m:r>
            <m:r>
              <m:rPr>
                <m:sty m:val="p"/>
              </m:rPr>
              <w:rPr>
                <w:sz w:val="30"/>
                <w:szCs w:val="30"/>
              </w:rPr>
              <m:t>+</m:t>
            </m:r>
            <m:rad>
              <m:radPr>
                <m:degHide m:val="on"/>
              </m:radPr>
              <m:deg/>
              <m:e>
                <m:r>
                  <w:rPr>
                    <w:sz w:val="30"/>
                    <w:szCs w:val="30"/>
                  </w:rPr>
                  <m:t>5</m:t>
                </m:r>
              </m:e>
            </m:rad>
          </m:num>
          <m:den>
            <m:r>
              <w:rPr>
                <w:sz w:val="30"/>
                <w:szCs w:val="30"/>
              </w:rPr>
              <m:t>2</m:t>
            </m:r>
          </m:den>
        </m:f>
      </m:oMath>
      <w:r>
        <w:t xml:space="preserve">. In this investigation you will find φ hiding in a number pattern, in a five-pointed star and in a rectangle, and think about why a measurement can only ever get close to it. You will need a calculator, a ruler marked in millimetres and a pair of compasses.</w:t>
      </w:r>
    </w:p>
    <w:p>
      <w:pPr>
        <w:pStyle w:val="BodyText"/>
      </w:pPr>
      <w:r>
        <w:drawing>
          <wp:inline>
            <wp:extent cx="3200400" cy="2081241"/>
            <wp:effectExtent b="0" l="0" r="0" t="0"/>
            <wp:docPr descr="" title="" id="10" name="Picture"/>
            <a:graphic>
              <a:graphicData uri="http://schemas.openxmlformats.org/drawingml/2006/picture">
                <pic:pic>
                  <pic:nvPicPr>
                    <pic:cNvPr descr="figures/1.07-inv-spiral.png" id="11" name="Picture"/>
                    <pic:cNvPicPr>
                      <a:picLocks noChangeArrowheads="1" noChangeAspect="1"/>
                    </pic:cNvPicPr>
                  </pic:nvPicPr>
                  <pic:blipFill>
                    <a:blip r:embed="rId9"/>
                    <a:stretch>
                      <a:fillRect/>
                    </a:stretch>
                  </pic:blipFill>
                  <pic:spPr bwMode="auto">
                    <a:xfrm>
                      <a:off x="0" y="0"/>
                      <a:ext cx="3200400" cy="2081241"/>
                    </a:xfrm>
                    <a:prstGeom prst="rect">
                      <a:avLst/>
                    </a:prstGeom>
                    <a:noFill/>
                    <a:ln w="9525">
                      <a:noFill/>
                      <a:headEnd/>
                      <a:tailEnd/>
                    </a:ln>
                  </pic:spPr>
                </pic:pic>
              </a:graphicData>
            </a:graphic>
          </wp:inline>
        </w:drawing>
      </w:r>
    </w:p>
    <w:bookmarkStart w:id="12" w:name="part-a-a-number-pattern"/>
    <w:p>
      <w:pPr>
        <w:pStyle w:val="Heading2"/>
        <w:keepNext/>
      </w:pPr>
      <w:r>
        <w:t xml:space="preserve">Part A: A number pattern</w:t>
      </w:r>
    </w:p>
    <w:p>
      <w:pPr>
        <w:pStyle w:val="FirstParagraph"/>
      </w:pPr>
      <w:r>
        <w:t xml:space="preserve">The</w:t>
      </w:r>
      <w:r>
        <w:t xml:space="preserve"> </w:t>
      </w:r>
      <w:r>
        <w:rPr>
          <w:b/>
          <w:bCs/>
        </w:rPr>
        <w:t xml:space="preserve">Fibonacci sequence</w:t>
      </w:r>
      <w:r>
        <w:t xml:space="preserve"> </w:t>
      </w:r>
      <w:r>
        <w:t xml:space="preserve">starts 1, 1, and then each number is the sum of the two numbers before it: 1, 1, 2, 3, 5, 8, …</w:t>
      </w:r>
    </w:p>
    <w:p>
      <w:pPr>
        <w:keepNext/>
        <w:numPr>
          <w:ilvl w:val="0"/>
          <w:numId w:val="1001"/>
        </w:numPr>
      </w:pPr>
      <w:r>
        <w:t xml:space="preserve">Write the first 12 numbers of the Fibonacci sequence.</w:t>
      </w:r>
    </w:p>
    <w:p>
      <w:pPr>
        <w:numPr>
          <w:ilvl w:val="0"/>
          <w:numId w:val="1000"/>
        </w:numPr>
      </w:pPr>
      <w:r>
        <w:t xml:space="preserve">1, 1, 2, 3, 5, 8, ______________, ______________, ______________, ______________, ______________,</w:t>
      </w:r>
    </w:p>
    <w:p>
      <w:pPr>
        <w:keepNext/>
        <w:numPr>
          <w:ilvl w:val="0"/>
          <w:numId w:val="1001"/>
        </w:numPr>
      </w:pPr>
      <w:r>
        <w:t xml:space="preserve">Divide each Fibonacci number by the one before it. Write each answer correct to 4 decimal places.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Division</w:t>
            </w:r>
          </w:p>
        </w:tc>
      </w:tr>
      <w:tr>
        <w:tc>
          <w:tcPr/>
          <w:p>
            <w:pPr>
              <w:pStyle w:val="Compact"/>
              <w:keepNext/>
            </w:pPr>
            <w:r>
              <w:t xml:space="preserve">1 ÷ 1</w:t>
            </w:r>
          </w:p>
        </w:tc>
      </w:tr>
      <w:tr>
        <w:tc>
          <w:tcPr/>
          <w:p>
            <w:pPr>
              <w:pStyle w:val="Compact"/>
              <w:keepNext/>
            </w:pPr>
            <w:r>
              <w:t xml:space="preserve">2 ÷ 1</w:t>
            </w:r>
          </w:p>
        </w:tc>
      </w:tr>
      <w:tr>
        <w:tc>
          <w:tcPr/>
          <w:p>
            <w:pPr>
              <w:pStyle w:val="Compact"/>
              <w:keepNext/>
            </w:pPr>
            <w:r>
              <w:t xml:space="preserve">3 ÷ 2</w:t>
            </w:r>
          </w:p>
        </w:tc>
      </w:tr>
      <w:tr>
        <w:tc>
          <w:tcPr/>
          <w:p>
            <w:pPr>
              <w:pStyle w:val="Compact"/>
              <w:keepNext/>
            </w:pPr>
            <w:r>
              <w:t xml:space="preserve">5 ÷ 3</w:t>
            </w:r>
          </w:p>
        </w:tc>
      </w:tr>
      <w:tr>
        <w:tc>
          <w:tcPr/>
          <w:p>
            <w:pPr>
              <w:pStyle w:val="Compact"/>
              <w:keepNext/>
            </w:pPr>
            <w:r>
              <w:t xml:space="preserve">8 ÷ 5</w:t>
            </w:r>
          </w:p>
        </w:tc>
      </w:tr>
      <w:tr>
        <w:tc>
          <w:tcPr/>
          <w:p>
            <w:pPr>
              <w:pStyle w:val="Compact"/>
              <w:keepNext/>
            </w:pPr>
            <w:r>
              <w:t xml:space="preserve">13 ÷ 8</w:t>
            </w:r>
          </w:p>
        </w:tc>
      </w:tr>
      <w:tr>
        <w:tc>
          <w:tcPr/>
          <w:p>
            <w:pPr>
              <w:pStyle w:val="Compact"/>
              <w:keepNext/>
            </w:pPr>
            <w:r>
              <w:t xml:space="preserve">21 ÷ 13</w:t>
            </w:r>
          </w:p>
        </w:tc>
      </w:tr>
      <w:tr>
        <w:tc>
          <w:tcPr/>
          <w:p>
            <w:pPr>
              <w:pStyle w:val="Compact"/>
              <w:keepNext/>
            </w:pPr>
            <w:r>
              <w:t xml:space="preserve">34 ÷ 21</w:t>
            </w:r>
          </w:p>
        </w:tc>
      </w:tr>
      <w:tr>
        <w:tc>
          <w:tcPr/>
          <w:p>
            <w:pPr>
              <w:pStyle w:val="Compact"/>
              <w:keepNext/>
            </w:pPr>
            <w:r>
              <w:t xml:space="preserve">55 ÷ 34</w:t>
            </w:r>
          </w:p>
        </w:tc>
      </w:tr>
      <w:tr>
        <w:tc>
          <w:tcPr/>
          <w:p>
            <w:pPr>
              <w:pStyle w:val="Compact"/>
              <w:keepNext/>
            </w:pPr>
            <w:r>
              <w:t xml:space="preserve">89 ÷ 55</w:t>
            </w:r>
          </w:p>
        </w:tc>
      </w:tr>
      <w:tr>
        <w:tc>
          <w:tcPr/>
          <w:p>
            <w:pPr>
              <w:pStyle w:val="Compact"/>
              <w:keepNext/>
            </w:pPr>
            <w:r>
              <w:t xml:space="preserve">144 ÷ 89</w:t>
            </w:r>
          </w:p>
        </w:tc>
      </w:tr>
    </w:tbl>
    <w:p>
      <w:pPr>
        <w:spacing w:before="0" w:after="0" w:line="200" w:lineRule="exact"/>
      </w:pPr>
    </w:p>
    <w:p>
      <w:pPr>
        <w:pStyle w:val="Compact"/>
        <w:numPr>
          <w:ilvl w:val="0"/>
          <w:numId w:val="1002"/>
        </w:numPr>
      </w:pPr>
      <w:r>
        <w:t xml:space="preserve">Describe what happens to the answers as you go down the table. Do they go up, down, or both?</w:t>
      </w:r>
    </w:p>
    <w:bookmarkEnd w:id="12"/>
    <w:bookmarkStart w:id="13" w:name="part-b-the-number-itself"/>
    <w:p>
      <w:pPr>
        <w:pStyle w:val="Heading2"/>
      </w:pPr>
      <w:r>
        <w:t xml:space="preserve">Part B: The number itself</w:t>
      </w:r>
    </w:p>
    <w:p>
      <w:pPr>
        <w:keepNext/>
        <w:numPr>
          <w:ilvl w:val="0"/>
          <w:numId w:val="1003"/>
        </w:numPr>
      </w:pPr>
      <w:r>
        <w:t xml:space="preserve">Use your calculator to work out φ =</w:t>
      </w:r>
      <w:r>
        <w:t xml:space="preserve"> </w:t>
      </w:r>
      <m:oMath>
        <m:f>
          <m:fPr>
            <m:type m:val="bar"/>
          </m:fPr>
          <m:num>
            <m:r>
              <w:rPr>
                <w:sz w:val="30"/>
                <w:szCs w:val="30"/>
              </w:rPr>
              <m:t>1</m:t>
            </m:r>
            <m:r>
              <m:rPr>
                <m:sty m:val="p"/>
              </m:rPr>
              <w:rPr>
                <w:sz w:val="30"/>
                <w:szCs w:val="30"/>
              </w:rPr>
              <m:t>+</m:t>
            </m:r>
            <m:rad>
              <m:radPr>
                <m:degHide m:val="on"/>
              </m:radPr>
              <m:deg/>
              <m:e>
                <m:r>
                  <w:rPr>
                    <w:sz w:val="30"/>
                    <w:szCs w:val="30"/>
                  </w:rPr>
                  <m:t>5</m:t>
                </m:r>
              </m:e>
            </m:rad>
          </m:num>
          <m:den>
            <m:r>
              <w:rPr>
                <w:sz w:val="30"/>
                <w:szCs w:val="30"/>
              </w:rPr>
              <m:t>2</m:t>
            </m:r>
          </m:den>
        </m:f>
      </m:oMath>
      <w:r>
        <w:t xml:space="preserve">. Write down every digit your calculator shows.</w:t>
      </w:r>
    </w:p>
    <w:p>
      <w:pPr>
        <w:numPr>
          <w:ilvl w:val="0"/>
          <w:numId w:val="1000"/>
        </w:numPr>
      </w:pPr>
      <w:r>
        <w:t xml:space="preserve">φ =</w:t>
      </w:r>
    </w:p>
    <w:p>
      <w:pPr>
        <w:keepNext/>
        <w:numPr>
          <w:ilvl w:val="0"/>
          <w:numId w:val="1003"/>
        </w:numPr>
      </w:pPr>
      <w:r>
        <w:t xml:space="preserve">Use your calculator to complete these. Use the full value of φ, not a rounded one.</w:t>
      </w:r>
    </w:p>
    <w:p>
      <w:pPr>
        <w:keepNext/>
        <w:numPr>
          <w:ilvl w:val="1"/>
          <w:numId w:val="1004"/>
        </w:numPr>
      </w:pPr>
      <w:r>
        <w:t xml:space="preserve">φ × φ =</w:t>
      </w:r>
    </w:p>
    <w:p>
      <w:pPr>
        <w:keepNext/>
        <w:numPr>
          <w:ilvl w:val="1"/>
          <w:numId w:val="1004"/>
        </w:numPr>
      </w:pPr>
      <w:r>
        <w:t xml:space="preserve">φ + 1 =</w:t>
      </w:r>
    </w:p>
    <w:p>
      <w:pPr>
        <w:keepNext/>
        <w:numPr>
          <w:ilvl w:val="1"/>
          <w:numId w:val="1004"/>
        </w:numPr>
      </w:pPr>
      <w:r>
        <w:t xml:space="preserve">1 ÷ φ =</w:t>
      </w:r>
    </w:p>
    <w:p>
      <w:pPr>
        <w:keepNext/>
        <w:numPr>
          <w:ilvl w:val="1"/>
          <w:numId w:val="1004"/>
        </w:numPr>
      </w:pPr>
      <w:r>
        <w:t xml:space="preserve">φ − 1 =</w:t>
      </w:r>
    </w:p>
    <w:p>
      <w:pPr>
        <w:numPr>
          <w:ilvl w:val="0"/>
          <w:numId w:val="1000"/>
        </w:numPr>
      </w:pPr>
      <w:r>
        <w:t xml:space="preserve">What do you notice?</w:t>
      </w:r>
    </w:p>
    <w:p>
      <w:pPr>
        <w:numPr>
          <w:ilvl w:val="0"/>
          <w:numId w:val="1003"/>
        </w:numPr>
      </w:pPr>
      <w:r>
        <w:t xml:space="preserve">Every answer in your table in Question 2 is a fraction of two whole numbers. Can any of them ever be exactly equal to φ? Explain, using the words rational and irrational.</w:t>
      </w:r>
    </w:p>
    <w:bookmarkEnd w:id="13"/>
    <w:bookmarkStart w:id="17" w:name="part-c-the-five-pointed-star"/>
    <w:p>
      <w:pPr>
        <w:pStyle w:val="Heading2"/>
        <w:keepNext/>
      </w:pPr>
      <w:r>
        <w:t xml:space="preserve">Part C: The five-pointed star</w:t>
      </w:r>
    </w:p>
    <w:p>
      <w:pPr>
        <w:pStyle w:val="FirstParagraph"/>
        <w:keepNext/>
      </w:pPr>
      <w:r>
        <w:t xml:space="preserve">The picture is printed at true size. The red lines are the diagonals of the pentagon ABCDE, and P is where diagonals AC and BE cross.</w:t>
      </w:r>
    </w:p>
    <w:p>
      <w:pPr>
        <w:pStyle w:val="BodyText"/>
      </w:pPr>
      <w:r>
        <w:drawing>
          <wp:inline>
            <wp:extent cx="3291840" cy="3108960"/>
            <wp:effectExtent b="0" l="0" r="0" t="0"/>
            <wp:docPr descr="" title="" id="15" name="Picture"/>
            <a:graphic>
              <a:graphicData uri="http://schemas.openxmlformats.org/drawingml/2006/picture">
                <pic:pic>
                  <pic:nvPicPr>
                    <pic:cNvPr descr="figures/1.07-inv-pentagon.png" id="16" name="Picture"/>
                    <pic:cNvPicPr>
                      <a:picLocks noChangeArrowheads="1" noChangeAspect="1"/>
                    </pic:cNvPicPr>
                  </pic:nvPicPr>
                  <pic:blipFill>
                    <a:blip r:embed="rId14"/>
                    <a:stretch>
                      <a:fillRect/>
                    </a:stretch>
                  </pic:blipFill>
                  <pic:spPr bwMode="auto">
                    <a:xfrm>
                      <a:off x="0" y="0"/>
                      <a:ext cx="3291840" cy="3108960"/>
                    </a:xfrm>
                    <a:prstGeom prst="rect">
                      <a:avLst/>
                    </a:prstGeom>
                    <a:noFill/>
                    <a:ln w="9525">
                      <a:noFill/>
                      <a:headEnd/>
                      <a:tailEnd/>
                    </a:ln>
                  </pic:spPr>
                </pic:pic>
              </a:graphicData>
            </a:graphic>
          </wp:inline>
        </w:drawing>
      </w:r>
    </w:p>
    <w:p>
      <w:pPr>
        <w:keepNext/>
        <w:numPr>
          <w:ilvl w:val="0"/>
          <w:numId w:val="1005"/>
        </w:numPr>
      </w:pPr>
      <w:r>
        <w:t xml:space="preserve">Measure each length in millimetres.</w:t>
      </w:r>
    </w:p>
    <w:p>
      <w:pPr>
        <w:keepNext/>
        <w:numPr>
          <w:ilvl w:val="1"/>
          <w:numId w:val="1006"/>
        </w:numPr>
      </w:pPr>
      <w:r>
        <w:t xml:space="preserve">the side AB = ______________ mm</w:t>
      </w:r>
    </w:p>
    <w:p>
      <w:pPr>
        <w:keepNext/>
        <w:numPr>
          <w:ilvl w:val="1"/>
          <w:numId w:val="1006"/>
        </w:numPr>
      </w:pPr>
      <w:r>
        <w:t xml:space="preserve">the diagonal AC = ______________ mm</w:t>
      </w:r>
    </w:p>
    <w:p>
      <w:pPr>
        <w:numPr>
          <w:ilvl w:val="1"/>
          <w:numId w:val="1006"/>
        </w:numPr>
      </w:pPr>
      <w:r>
        <w:t xml:space="preserve">AC ÷ AB = ______________ (to 2 decimal places)</w:t>
      </w:r>
    </w:p>
    <w:p>
      <w:pPr>
        <w:keepNext/>
        <w:numPr>
          <w:ilvl w:val="0"/>
          <w:numId w:val="1005"/>
        </w:numPr>
      </w:pPr>
      <w:r>
        <w:t xml:space="preserve">Now measure the two parts of the diagonal AC.</w:t>
      </w:r>
    </w:p>
    <w:p>
      <w:pPr>
        <w:keepNext/>
        <w:numPr>
          <w:ilvl w:val="1"/>
          <w:numId w:val="1007"/>
        </w:numPr>
      </w:pPr>
      <w:r>
        <w:t xml:space="preserve">AP = ______________ mm</w:t>
      </w:r>
    </w:p>
    <w:p>
      <w:pPr>
        <w:keepNext/>
        <w:numPr>
          <w:ilvl w:val="1"/>
          <w:numId w:val="1007"/>
        </w:numPr>
      </w:pPr>
      <w:r>
        <w:t xml:space="preserve">PC = ______________ mm</w:t>
      </w:r>
    </w:p>
    <w:p>
      <w:pPr>
        <w:numPr>
          <w:ilvl w:val="1"/>
          <w:numId w:val="1007"/>
        </w:numPr>
      </w:pPr>
      <w:r>
        <w:t xml:space="preserve">PC ÷ AP = ______________ (to 2 decimal places)</w:t>
      </w:r>
    </w:p>
    <w:p>
      <w:pPr>
        <w:numPr>
          <w:ilvl w:val="0"/>
          <w:numId w:val="1005"/>
        </w:numPr>
      </w:pPr>
      <w:r>
        <w:t xml:space="preserve">How do your answers to Questions 7c and 8c compare with φ? Why might they not be exactly the same?</w:t>
      </w:r>
    </w:p>
    <w:bookmarkEnd w:id="17"/>
    <w:bookmarkStart w:id="21" w:name="part-d-the-golden-rectangle"/>
    <w:p>
      <w:pPr>
        <w:pStyle w:val="Heading2"/>
        <w:keepNext/>
      </w:pPr>
      <w:r>
        <w:t xml:space="preserve">Part D: The golden rectangle</w:t>
      </w:r>
    </w:p>
    <w:p>
      <w:pPr>
        <w:pStyle w:val="FirstParagraph"/>
        <w:keepNext/>
      </w:pPr>
      <w:r>
        <w:t xml:space="preserve">These rectangles are printed at true size.</w:t>
      </w:r>
    </w:p>
    <w:p>
      <w:pPr>
        <w:pStyle w:val="BodyText"/>
      </w:pPr>
      <w:r>
        <w:drawing>
          <wp:inline>
            <wp:extent cx="4535424" cy="3174796"/>
            <wp:effectExtent b="0" l="0" r="0" t="0"/>
            <wp:docPr descr="" title="" id="19" name="Picture"/>
            <a:graphic>
              <a:graphicData uri="http://schemas.openxmlformats.org/drawingml/2006/picture">
                <pic:pic>
                  <pic:nvPicPr>
                    <pic:cNvPr descr="figures/1.07-inv-rectangles.png" id="20" name="Picture"/>
                    <pic:cNvPicPr>
                      <a:picLocks noChangeArrowheads="1" noChangeAspect="1"/>
                    </pic:cNvPicPr>
                  </pic:nvPicPr>
                  <pic:blipFill>
                    <a:blip r:embed="rId18"/>
                    <a:stretch>
                      <a:fillRect/>
                    </a:stretch>
                  </pic:blipFill>
                  <pic:spPr bwMode="auto">
                    <a:xfrm>
                      <a:off x="0" y="0"/>
                      <a:ext cx="4535424" cy="3174796"/>
                    </a:xfrm>
                    <a:prstGeom prst="rect">
                      <a:avLst/>
                    </a:prstGeom>
                    <a:noFill/>
                    <a:ln w="9525">
                      <a:noFill/>
                      <a:headEnd/>
                      <a:tailEnd/>
                    </a:ln>
                  </pic:spPr>
                </pic:pic>
              </a:graphicData>
            </a:graphic>
          </wp:inline>
        </w:drawing>
      </w:r>
    </w:p>
    <w:p>
      <w:pPr>
        <w:numPr>
          <w:ilvl w:val="0"/>
          <w:numId w:val="1008"/>
        </w:numPr>
      </w:pPr>
      <w:r>
        <w:t xml:space="preserve">Which rectangle looks the nicest shape to you? There is no right answer.</w:t>
      </w:r>
    </w:p>
    <w:p>
      <w:pPr>
        <w:keepNext/>
        <w:numPr>
          <w:ilvl w:val="0"/>
          <w:numId w:val="1008"/>
        </w:numPr>
      </w:pPr>
      <w:r>
        <w:t xml:space="preserve">Measure each rectangle in millimetres, then copy and complete the table.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Rectangle</w:t>
            </w:r>
          </w:p>
        </w:tc>
        <w:tc>
          <w:tcPr/>
          <w:p>
            <w:pPr>
              <w:pStyle w:val="Compact"/>
              <w:keepNext/>
            </w:pPr>
            <w:r>
              <w:t xml:space="preserve">Length (mm)</w:t>
            </w:r>
          </w:p>
        </w:tc>
        <w:tc>
          <w:tcPr/>
          <w:p>
            <w:pPr>
              <w:pStyle w:val="Compact"/>
              <w:keepNext/>
            </w:pPr>
            <w:r>
              <w:t xml:space="preserve">Width (mm)</w:t>
            </w:r>
          </w:p>
        </w:tc>
        <w:tc>
          <w:tcPr/>
          <w:p>
            <w:pPr>
              <w:pStyle w:val="Compact"/>
              <w:keepNext/>
            </w:pPr>
            <w:r>
              <w:t xml:space="preserve">Length ÷ width (2 decimal places)</w:t>
            </w:r>
          </w:p>
        </w:tc>
      </w:tr>
      <w:tr>
        <w:tc>
          <w:tcPr/>
          <w:p>
            <w:pPr>
              <w:pStyle w:val="Compact"/>
              <w:keepNext/>
            </w:pPr>
            <w:r>
              <w:t xml:space="preserve">A</w:t>
            </w:r>
          </w:p>
        </w:tc>
        <w:tc>
          <w:tcPr/>
          <w:p>
            <w:pPr>
              <w:pStyle w:val="Compact"/>
              <w:keepNext/>
            </w:pPr>
          </w:p>
        </w:tc>
        <w:tc>
          <w:tcPr/>
          <w:p>
            <w:pPr>
              <w:pStyle w:val="Compact"/>
              <w:keepNext/>
            </w:pPr>
          </w:p>
        </w:tc>
        <w:tc>
          <w:tcPr/>
          <w:p>
            <w:pPr>
              <w:pStyle w:val="Compact"/>
              <w:keepNext/>
            </w:pPr>
          </w:p>
        </w:tc>
      </w:tr>
      <w:tr>
        <w:tc>
          <w:tcPr/>
          <w:p>
            <w:pPr>
              <w:pStyle w:val="Compact"/>
              <w:keepNext/>
            </w:pPr>
            <w:r>
              <w:t xml:space="preserve">B</w:t>
            </w:r>
          </w:p>
        </w:tc>
        <w:tc>
          <w:tcPr/>
          <w:p>
            <w:pPr>
              <w:pStyle w:val="Compact"/>
              <w:keepNext/>
            </w:pPr>
          </w:p>
        </w:tc>
        <w:tc>
          <w:tcPr/>
          <w:p>
            <w:pPr>
              <w:pStyle w:val="Compact"/>
              <w:keepNext/>
            </w:pPr>
          </w:p>
        </w:tc>
        <w:tc>
          <w:tcPr/>
          <w:p>
            <w:pPr>
              <w:pStyle w:val="Compact"/>
              <w:keepNext/>
            </w:pPr>
          </w:p>
        </w:tc>
      </w:tr>
      <w:tr>
        <w:tc>
          <w:tcPr/>
          <w:p>
            <w:pPr>
              <w:pStyle w:val="Compact"/>
              <w:keepNext/>
            </w:pPr>
            <w:r>
              <w:t xml:space="preserve">C</w:t>
            </w:r>
          </w:p>
        </w:tc>
        <w:tc>
          <w:tcPr/>
          <w:p>
            <w:pPr>
              <w:pStyle w:val="Compact"/>
              <w:keepNext/>
            </w:pPr>
          </w:p>
        </w:tc>
        <w:tc>
          <w:tcPr/>
          <w:p>
            <w:pPr>
              <w:pStyle w:val="Compact"/>
              <w:keepNext/>
            </w:pPr>
          </w:p>
        </w:tc>
        <w:tc>
          <w:tcPr/>
          <w:p>
            <w:pPr>
              <w:pStyle w:val="Compact"/>
              <w:keepNext/>
            </w:pPr>
          </w:p>
        </w:tc>
      </w:tr>
      <w:tr>
        <w:tc>
          <w:tcPr/>
          <w:p>
            <w:pPr>
              <w:pStyle w:val="Compact"/>
              <w:keepNext/>
            </w:pPr>
            <w:r>
              <w:t xml:space="preserve">D</w:t>
            </w: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pStyle w:val="BodyText"/>
      </w:pPr>
      <w:r>
        <w:t xml:space="preserve">Which rectangle has a length ÷ width closest to φ? This is a</w:t>
      </w:r>
      <w:r>
        <w:t xml:space="preserve"> </w:t>
      </w:r>
      <w:r>
        <w:rPr>
          <w:b/>
          <w:bCs/>
        </w:rPr>
        <w:t xml:space="preserve">golden rectangle</w:t>
      </w:r>
      <w:r>
        <w:t xml:space="preserve">. Did you choose it in Question 10?</w:t>
      </w:r>
    </w:p>
    <w:p>
      <w:pPr>
        <w:keepNext/>
        <w:numPr>
          <w:ilvl w:val="0"/>
          <w:numId w:val="1009"/>
        </w:numPr>
      </w:pPr>
      <w:r>
        <w:t xml:space="preserve">Construct your own golden rectangle on a blank sheet of paper.</w:t>
      </w:r>
    </w:p>
    <w:p>
      <w:pPr>
        <w:pStyle w:val="Compact"/>
        <w:keepNext/>
        <w:numPr>
          <w:ilvl w:val="1"/>
          <w:numId w:val="1010"/>
        </w:numPr>
      </w:pPr>
      <w:r>
        <w:t xml:space="preserve">Draw a square ABCD with sides of 5 cm, with AB along the bottom. Extend the bottom line AB to the right by about 5 cm.</w:t>
      </w:r>
    </w:p>
    <w:p>
      <w:pPr>
        <w:pStyle w:val="Compact"/>
        <w:keepNext/>
        <w:numPr>
          <w:ilvl w:val="1"/>
          <w:numId w:val="1010"/>
        </w:numPr>
      </w:pPr>
      <w:r>
        <w:t xml:space="preserve">Mark M, the midpoint of AB.</w:t>
      </w:r>
    </w:p>
    <w:p>
      <w:pPr>
        <w:pStyle w:val="Compact"/>
        <w:keepNext/>
        <w:numPr>
          <w:ilvl w:val="1"/>
          <w:numId w:val="1010"/>
        </w:numPr>
      </w:pPr>
      <w:r>
        <w:t xml:space="preserve">Put the point of your compasses on M and the pencil on C. Draw an arc down until it meets the extended line at E.</w:t>
      </w:r>
    </w:p>
    <w:p>
      <w:pPr>
        <w:pStyle w:val="Compact"/>
        <w:keepNext/>
        <w:numPr>
          <w:ilvl w:val="1"/>
          <w:numId w:val="1010"/>
        </w:numPr>
      </w:pPr>
      <w:r>
        <w:t xml:space="preserve">Draw a line straight up from E, and extend DC to the right until the two lines meet at F. AEFD is a golden rectangle.</w:t>
      </w:r>
    </w:p>
    <w:p>
      <w:pPr>
        <w:keepNext/>
        <w:numPr>
          <w:ilvl w:val="1"/>
          <w:numId w:val="1011"/>
        </w:numPr>
      </w:pPr>
      <w:r>
        <w:t xml:space="preserve">Measure AE. AE = ______________ mm</w:t>
      </w:r>
    </w:p>
    <w:p>
      <w:pPr>
        <w:numPr>
          <w:ilvl w:val="1"/>
          <w:numId w:val="1011"/>
        </w:numPr>
      </w:pPr>
      <w:r>
        <w:t xml:space="preserve">Work out AE ÷ AD. ______________ (to 2 decimal places)</w:t>
      </w:r>
    </w:p>
    <w:bookmarkEnd w:id="21"/>
    <w:bookmarkStart w:id="25" w:name="part-e-reflect"/>
    <w:p>
      <w:pPr>
        <w:pStyle w:val="Heading2"/>
      </w:pPr>
      <w:r>
        <w:drawing>
          <wp:inline>
            <wp:extent cx="403597" cy="292608"/>
            <wp:effectExtent b="0" l="0" r="0" t="0"/>
            <wp:docPr descr="" title="" id="23" name="Picture"/>
            <a:graphic>
              <a:graphicData uri="http://schemas.openxmlformats.org/drawingml/2006/picture">
                <pic:pic>
                  <pic:nvPicPr>
                    <pic:cNvPr descr="C:/Users/User/Documents/Mr.%20Scott%20Aus%20Website/tools/doc-icons/sec_reflect.png" id="24" name="Picture"/>
                    <pic:cNvPicPr>
                      <a:picLocks noChangeArrowheads="1" noChangeAspect="1"/>
                    </pic:cNvPicPr>
                  </pic:nvPicPr>
                  <pic:blipFill>
                    <a:blip r:embed="rId22"/>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E: Reflect</w:t>
      </w:r>
    </w:p>
    <w:p>
      <w:pPr>
        <w:numPr>
          <w:ilvl w:val="0"/>
          <w:numId w:val="1012"/>
        </w:numPr>
      </w:pPr>
      <w:r>
        <w:t xml:space="preserve">Your measured ratios were all close to 1.6. Explain why measuring with a ruler can never show that a ratio is exactly φ.</w:t>
      </w:r>
    </w:p>
    <w:p>
      <w:pPr>
        <w:numPr>
          <w:ilvl w:val="0"/>
          <w:numId w:val="1012"/>
        </w:numPr>
      </w:pPr>
      <w:r>
        <w:t xml:space="preserve">You may read that the golden ratio is found in sunflowers, seashells, famous buildings and paintings. Some of these claims are true and some are not. Why is it important to measure carefully before believing a claim like this?</w:t>
      </w:r>
    </w:p>
    <w:bookmarkEnd w:id="25"/>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abstractNum w:abstractNumId="994112">
    <w:nsid w:val="0A994112"/>
    <w:multiLevelType w:val="multilevel"/>
    <w:lvl w:ilvl="0">
      <w:start w:val="12"/>
      <w:numFmt w:val="decimal"/>
      <w:lvlText w:val="%1."/>
      <w:lvlJc w:val="left"/>
      <w:pPr>
        <w:ind w:left="432" w:hanging="340"/>
      </w:pPr>
    </w:lvl>
    <w:lvl w:ilvl="1">
      <w:start w:val="12"/>
      <w:numFmt w:val="decimal"/>
      <w:lvlText w:val="%2."/>
      <w:lvlJc w:val="left"/>
      <w:pPr>
        <w:ind w:left="864" w:hanging="340"/>
      </w:pPr>
    </w:lvl>
    <w:lvl w:ilvl="2">
      <w:start w:val="12"/>
      <w:numFmt w:val="decimal"/>
      <w:lvlText w:val="%3."/>
      <w:lvlJc w:val="left"/>
      <w:pPr>
        <w:ind w:left="1296" w:hanging="340"/>
      </w:pPr>
    </w:lvl>
    <w:lvl w:ilvl="3">
      <w:start w:val="12"/>
      <w:numFmt w:val="decimal"/>
      <w:lvlText w:val="%4."/>
      <w:lvlJc w:val="left"/>
      <w:pPr>
        <w:ind w:left="1728" w:hanging="340"/>
      </w:pPr>
    </w:lvl>
    <w:lvl w:ilvl="4">
      <w:start w:val="12"/>
      <w:numFmt w:val="decimal"/>
      <w:lvlText w:val="%5."/>
      <w:lvlJc w:val="left"/>
      <w:pPr>
        <w:ind w:left="2160" w:hanging="340"/>
      </w:pPr>
    </w:lvl>
    <w:lvl w:ilvl="5">
      <w:start w:val="12"/>
      <w:numFmt w:val="decimal"/>
      <w:lvlText w:val="%6."/>
      <w:lvlJc w:val="left"/>
      <w:pPr>
        <w:ind w:left="2592" w:hanging="340"/>
      </w:pPr>
    </w:lvl>
    <w:lvl w:ilvl="6">
      <w:start w:val="12"/>
      <w:numFmt w:val="decimal"/>
      <w:lvlText w:val="%7."/>
      <w:lvlJc w:val="left"/>
      <w:pPr>
        <w:ind w:left="3024" w:hanging="340"/>
      </w:pPr>
    </w:lvl>
    <w:lvl w:ilvl="7">
      <w:start w:val="12"/>
      <w:numFmt w:val="decimal"/>
      <w:lvlText w:val="%8."/>
      <w:lvlJc w:val="left"/>
      <w:pPr>
        <w:ind w:left="3456" w:hanging="340"/>
      </w:pPr>
    </w:lvl>
    <w:lvl w:ilvl="8">
      <w:start w:val="12"/>
      <w:numFmt w:val="decimal"/>
      <w:lvlText w:val="%9."/>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13">
    <w:nsid w:val="0A994113"/>
    <w:multiLevelType w:val="multilevel"/>
    <w:lvl w:ilvl="0">
      <w:start w:val="13"/>
      <w:numFmt w:val="decimal"/>
      <w:lvlText w:val="%1."/>
      <w:lvlJc w:val="left"/>
      <w:pPr>
        <w:ind w:left="432" w:hanging="340"/>
      </w:pPr>
    </w:lvl>
    <w:lvl w:ilvl="1">
      <w:start w:val="13"/>
      <w:numFmt w:val="decimal"/>
      <w:lvlText w:val="%2."/>
      <w:lvlJc w:val="left"/>
      <w:pPr>
        <w:ind w:left="864" w:hanging="340"/>
      </w:pPr>
    </w:lvl>
    <w:lvl w:ilvl="2">
      <w:start w:val="13"/>
      <w:numFmt w:val="decimal"/>
      <w:lvlText w:val="%3."/>
      <w:lvlJc w:val="left"/>
      <w:pPr>
        <w:ind w:left="1296" w:hanging="340"/>
      </w:pPr>
    </w:lvl>
    <w:lvl w:ilvl="3">
      <w:start w:val="13"/>
      <w:numFmt w:val="decimal"/>
      <w:lvlText w:val="%4."/>
      <w:lvlJc w:val="left"/>
      <w:pPr>
        <w:ind w:left="1728" w:hanging="340"/>
      </w:pPr>
    </w:lvl>
    <w:lvl w:ilvl="4">
      <w:start w:val="13"/>
      <w:numFmt w:val="decimal"/>
      <w:lvlText w:val="%5."/>
      <w:lvlJc w:val="left"/>
      <w:pPr>
        <w:ind w:left="2160" w:hanging="340"/>
      </w:pPr>
    </w:lvl>
    <w:lvl w:ilvl="5">
      <w:start w:val="13"/>
      <w:numFmt w:val="decimal"/>
      <w:lvlText w:val="%6."/>
      <w:lvlJc w:val="left"/>
      <w:pPr>
        <w:ind w:left="2592" w:hanging="340"/>
      </w:pPr>
    </w:lvl>
    <w:lvl w:ilvl="6">
      <w:start w:val="13"/>
      <w:numFmt w:val="decimal"/>
      <w:lvlText w:val="%7."/>
      <w:lvlJc w:val="left"/>
      <w:pPr>
        <w:ind w:left="3024" w:hanging="340"/>
      </w:pPr>
    </w:lvl>
    <w:lvl w:ilvl="7">
      <w:start w:val="13"/>
      <w:numFmt w:val="decimal"/>
      <w:lvlText w:val="%8."/>
      <w:lvlJc w:val="left"/>
      <w:pPr>
        <w:ind w:left="3456" w:hanging="340"/>
      </w:pPr>
    </w:lvl>
    <w:lvl w:ilvl="8">
      <w:start w:val="13"/>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9">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0">
    <w:abstractNumId w:val="991"/>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2" Target="media/rId22.png" /><Relationship Type="http://schemas.openxmlformats.org/officeDocument/2006/relationships/image" Id="rId14" Target="media/rId14.png" /><Relationship Type="http://schemas.openxmlformats.org/officeDocument/2006/relationships/image" Id="rId18" Target="media/rId18.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The golden ratio</dc:title>
  <dc:creator/>
  <cp:keywords/>
  <dcterms:created xsi:type="dcterms:W3CDTF">2026-11-06T01:49:24Z</dcterms:created>
  <dcterms:modified xsi:type="dcterms:W3CDTF">2026-11-06T01:49:24Z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vt:lpwstr>
  </property>
</Properties>
</file>