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22.png" ContentType="image/png"/>
  <Override PartName="/word/media/rId18.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Investigation: Experiment with linear inequalities</w:t>
      </w:r>
    </w:p>
    <w:p>
      <w:pPr>
        <w:pStyle w:val="Subtitle"/>
      </w:pPr>
      <w:r>
        <w:t xml:space="preserve">Year 8 Maths · Worksheet</w:t>
      </w:r>
    </w:p>
    <w:p>
      <w:pPr>
        <w:pStyle w:val="FirstParagraph"/>
      </w:pPr>
      <w:r>
        <w:t xml:space="preserve">Name: ____________________ Date: ______________</w:t>
      </w:r>
    </w:p>
    <w:p>
      <w:pPr>
        <w:pStyle w:val="BodyText"/>
      </w:pPr>
      <w:r>
        <w:t xml:space="preserve">An equation like</w:t>
      </w:r>
      <w:r>
        <w:t xml:space="preserve"> </w:t>
      </w:r>
      <m:oMath>
        <m:r>
          <w:rPr>
            <w:sz w:val="30"/>
            <w:szCs w:val="30"/>
          </w:rPr>
          <m:t>y</m:t>
        </m:r>
        <m:r>
          <m:rPr>
            <m:sty m:val="p"/>
          </m:rPr>
          <w:rPr>
            <w:sz w:val="30"/>
            <w:szCs w:val="30"/>
          </w:rPr>
          <m:t>=</m:t>
        </m:r>
        <m:r>
          <w:rPr>
            <w:sz w:val="30"/>
            <w:szCs w:val="30"/>
          </w:rPr>
          <m:t>x</m:t>
        </m:r>
        <m:r>
          <m:rPr>
            <m:sty m:val="p"/>
          </m:rPr>
          <w:rPr>
            <w:sz w:val="30"/>
            <w:szCs w:val="30"/>
          </w:rPr>
          <m:t>+</m:t>
        </m:r>
        <m:r>
          <w:rPr>
            <w:sz w:val="30"/>
            <w:szCs w:val="30"/>
          </w:rPr>
          <m:t>1</m:t>
        </m:r>
      </m:oMath>
      <w:r>
        <w:t xml:space="preserve"> </w:t>
      </w:r>
      <w:r>
        <w:t xml:space="preserve">is a line. What does an inequality like</w:t>
      </w:r>
      <w:r>
        <w:t xml:space="preserve"> </w:t>
      </w:r>
      <m:oMath>
        <m:r>
          <w:rPr>
            <w:sz w:val="30"/>
            <w:szCs w:val="30"/>
          </w:rPr>
          <m:t>y</m:t>
        </m:r>
        <m:r>
          <m:rPr>
            <m:sty m:val="p"/>
          </m:rPr>
          <w:rPr>
            <w:sz w:val="30"/>
            <w:szCs w:val="30"/>
          </w:rPr>
          <m:t>&gt;</m:t>
        </m:r>
        <m:r>
          <w:rPr>
            <w:sz w:val="30"/>
            <w:szCs w:val="30"/>
          </w:rPr>
          <m:t>x</m:t>
        </m:r>
        <m:r>
          <m:rPr>
            <m:sty m:val="p"/>
          </m:rPr>
          <w:rPr>
            <w:sz w:val="30"/>
            <w:szCs w:val="30"/>
          </w:rPr>
          <m:t>+</m:t>
        </m:r>
        <m:r>
          <w:rPr>
            <w:sz w:val="30"/>
            <w:szCs w:val="30"/>
          </w:rPr>
          <m:t>1</m:t>
        </m:r>
      </m:oMath>
      <w:r>
        <w:t xml:space="preserve"> </w:t>
      </w:r>
      <w:r>
        <w:t xml:space="preserve">look like? In this investigation you will test what keeps an inequality true, then use graphing software to see inequalities as shaded regions of the number plane. You will need graphing software, such as the free Desmos graphing calculator (desmos.com/calculator) or GeoGebra, a ruler and two coloured pencils.</w:t>
      </w:r>
    </w:p>
    <w:bookmarkStart w:id="9" w:name="part-a-what-keeps-an-inequality-true"/>
    <w:p>
      <w:pPr>
        <w:pStyle w:val="Heading2"/>
      </w:pPr>
      <w:r>
        <w:t xml:space="preserve">Part A: What keeps an inequality true?</w:t>
      </w:r>
    </w:p>
    <w:p>
      <w:pPr>
        <w:keepNext/>
        <w:numPr>
          <w:ilvl w:val="0"/>
          <w:numId w:val="1001"/>
        </w:numPr>
      </w:pPr>
      <w:r>
        <w:t xml:space="preserve">Start with the true statement 2 &lt; 6. Do each operation to both numbers, then write the correct sign, &lt; or &gt;, between the answers.</w:t>
      </w:r>
    </w:p>
    <w:tbl>
      <w:tblPr>
        <w:tblStyle w:val="Table"/>
        <w:tblW w:w="5000" w:type="pct"/>
        <w:jc w:val="left"/>
        <w:tblInd w:w="720"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928"/>
        <w:gridCol w:w="1928"/>
        <w:gridCol w:w="1928"/>
        <w:gridCol w:w="1928"/>
        <w:gridCol w:w="1928"/>
      </w:tblGrid>
      <w:tr>
        <w:trPr>
          <w:tblHeader w:val="on"/>
        </w:trPr>
        <w:tc>
          <w:tcPr/>
          <w:p>
            <w:pPr>
              <w:pStyle w:val="Compact"/>
              <w:keepNext/>
            </w:pPr>
            <w:r>
              <w:t xml:space="preserve">Operation on both sides</w:t>
            </w:r>
          </w:p>
        </w:tc>
        <w:tc>
          <w:tcPr/>
          <w:p>
            <w:pPr>
              <w:pStyle w:val="Compact"/>
              <w:keepNext/>
            </w:pPr>
            <w:r>
              <w:t xml:space="preserve">Left</w:t>
            </w:r>
          </w:p>
        </w:tc>
        <w:tc>
          <w:tcPr/>
          <w:p>
            <w:pPr>
              <w:pStyle w:val="Compact"/>
              <w:keepNext/>
            </w:pPr>
            <w:r>
              <w:t xml:space="preserve">Sign</w:t>
            </w:r>
          </w:p>
        </w:tc>
        <w:tc>
          <w:tcPr/>
          <w:p>
            <w:pPr>
              <w:pStyle w:val="Compact"/>
              <w:keepNext/>
            </w:pPr>
            <w:r>
              <w:t xml:space="preserve">Right</w:t>
            </w:r>
          </w:p>
        </w:tc>
        <w:tc>
          <w:tcPr/>
          <w:p>
            <w:pPr>
              <w:pStyle w:val="Compact"/>
              <w:keepNext/>
            </w:pPr>
            <w:r>
              <w:t xml:space="preserve">Did the sign stay the same?</w:t>
            </w:r>
          </w:p>
        </w:tc>
      </w:tr>
      <w:tr>
        <w:trPr>
          <w:trHeight w:val="620" w:hRule="atLeast"/>
        </w:trPr>
        <w:tc>
          <w:tcPr/>
          <w:p>
            <w:pPr>
              <w:pStyle w:val="Compact"/>
              <w:keepNext/>
            </w:pPr>
            <w:r>
              <w:t xml:space="preserve">add 3</w:t>
            </w:r>
          </w:p>
        </w:tc>
        <w:tc>
          <w:tcPr/>
          <w:p>
            <w:pPr>
              <w:pStyle w:val="Compact"/>
              <w:keepNext/>
            </w:pPr>
            <w:r>
              <w:t xml:space="preserve">5</w:t>
            </w:r>
          </w:p>
        </w:tc>
        <w:tc>
          <w:tcPr/>
          <w:p>
            <w:pPr>
              <w:pStyle w:val="Compact"/>
              <w:keepNext/>
            </w:pPr>
          </w:p>
        </w:tc>
        <w:tc>
          <w:tcPr/>
          <w:p>
            <w:pPr>
              <w:pStyle w:val="Compact"/>
              <w:keepNext/>
            </w:pPr>
            <w:r>
              <w:t xml:space="preserve">9</w:t>
            </w:r>
          </w:p>
        </w:tc>
        <w:tc>
          <w:tcPr/>
          <w:p>
            <w:pPr>
              <w:pStyle w:val="Compact"/>
              <w:keepNext/>
            </w:pPr>
          </w:p>
        </w:tc>
      </w:tr>
      <w:tr>
        <w:trPr>
          <w:trHeight w:val="620" w:hRule="atLeast"/>
        </w:trPr>
        <w:tc>
          <w:tcPr/>
          <w:p>
            <w:pPr>
              <w:pStyle w:val="Compact"/>
              <w:keepNext/>
            </w:pPr>
            <w:r>
              <w:t xml:space="preserve">subtract 8</w:t>
            </w:r>
          </w:p>
        </w:tc>
        <w:tc>
          <w:tcPr/>
          <w:p>
            <w:pPr>
              <w:pStyle w:val="Compact"/>
              <w:keepNext/>
            </w:pP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multiply by 4</w:t>
            </w:r>
          </w:p>
        </w:tc>
        <w:tc>
          <w:tcPr/>
          <w:p>
            <w:pPr>
              <w:pStyle w:val="Compact"/>
              <w:keepNext/>
            </w:pP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divide by 2</w:t>
            </w:r>
          </w:p>
        </w:tc>
        <w:tc>
          <w:tcPr/>
          <w:p>
            <w:pPr>
              <w:pStyle w:val="Compact"/>
              <w:keepNext/>
            </w:pP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multiply by −1</w:t>
            </w:r>
          </w:p>
        </w:tc>
        <w:tc>
          <w:tcPr/>
          <w:p>
            <w:pPr>
              <w:pStyle w:val="Compact"/>
              <w:keepNext/>
            </w:pP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multiply by −3</w:t>
            </w:r>
          </w:p>
        </w:tc>
        <w:tc>
          <w:tcPr/>
          <w:p>
            <w:pPr>
              <w:pStyle w:val="Compact"/>
              <w:keepNext/>
            </w:pP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pPr>
            <w:r>
              <w:t xml:space="preserve">divide by −2</w:t>
            </w:r>
          </w:p>
        </w:tc>
        <w:tc>
          <w:tcPr/>
          <w:p>
            <w:pPr>
              <w:pStyle w:val="Compact"/>
            </w:pPr>
          </w:p>
        </w:tc>
        <w:tc>
          <w:tcPr/>
          <w:p>
            <w:pPr>
              <w:pStyle w:val="Compact"/>
            </w:pPr>
          </w:p>
        </w:tc>
        <w:tc>
          <w:tcPr/>
          <w:p>
            <w:pPr>
              <w:pStyle w:val="Compact"/>
            </w:pPr>
          </w:p>
        </w:tc>
        <w:tc>
          <w:tcPr/>
          <w:p>
            <w:pPr>
              <w:pStyle w:val="Compact"/>
            </w:pPr>
          </w:p>
        </w:tc>
      </w:tr>
    </w:tbl>
    <w:p>
      <w:pPr>
        <w:spacing w:before="0" w:after="0" w:line="200" w:lineRule="exact"/>
      </w:pPr>
    </w:p>
    <w:p>
      <w:pPr>
        <w:keepNext/>
        <w:numPr>
          <w:ilvl w:val="0"/>
          <w:numId w:val="1001"/>
        </w:numPr>
        <w:spacing w:before="60" w:after="420"/>
      </w:pPr>
      <w:r>
        <w:t xml:space="preserve">Write a conjecture: which operations keep the sign the same, and which ones reverse it?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02"/>
        </w:numPr>
        <w:spacing w:before="60" w:after="420"/>
      </w:pPr>
      <w:r>
        <w:t xml:space="preserve">Test your conjecture with the true statement −5 &lt; −1. Try at least three operations, including one with a negative number. ______________</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9"/>
    <w:bookmarkStart w:id="10" w:name="part-b-inequalities-on-the-number-plane"/>
    <w:p>
      <w:pPr>
        <w:pStyle w:val="Heading2"/>
      </w:pPr>
      <w:r>
        <w:t xml:space="preserve">Part B: Inequalities on the number plane</w:t>
      </w:r>
    </w:p>
    <w:p>
      <w:pPr>
        <w:keepNext/>
        <w:numPr>
          <w:ilvl w:val="0"/>
          <w:numId w:val="1003"/>
        </w:numPr>
      </w:pPr>
      <w:r>
        <w:t xml:space="preserve">In your graphing software, type each inequality. Describe what you see.</w:t>
      </w:r>
    </w:p>
    <w:p>
      <w:pPr>
        <w:numPr>
          <w:ilvl w:val="1"/>
          <w:numId w:val="1004"/>
        </w:numPr>
        <w:spacing w:before="60" w:after="420"/>
      </w:pPr>
      <m:oMath>
        <m:r>
          <w:rPr>
            <w:sz w:val="30"/>
            <w:szCs w:val="30"/>
          </w:rPr>
          <m:t>x</m:t>
        </m:r>
        <m:r>
          <m:rPr>
            <m:sty m:val="p"/>
          </m:rPr>
          <w:rPr>
            <w:sz w:val="30"/>
            <w:szCs w:val="30"/>
          </w:rPr>
          <m:t>&gt;</m:t>
        </m:r>
        <m:r>
          <w:rPr>
            <w:sz w:val="30"/>
            <w:szCs w:val="30"/>
          </w:rPr>
          <m:t>2</m:t>
        </m:r>
      </m:oMath>
      <w:r>
        <w:t xml:space="preserve"> </w:t>
      </w:r>
      <w:r>
        <w:t xml:space="preserve">______________</w:t>
      </w:r>
    </w:p>
    <w:p>
      <w:pPr>
        <w:numPr>
          <w:ilvl w:val="1"/>
          <w:numId w:val="1004"/>
        </w:numPr>
        <w:spacing w:before="60" w:after="420"/>
      </w:pPr>
      <m:oMath>
        <m:r>
          <w:rPr>
            <w:sz w:val="30"/>
            <w:szCs w:val="30"/>
          </w:rPr>
          <m:t>x</m:t>
        </m:r>
        <m:r>
          <m:rPr>
            <m:sty m:val="p"/>
          </m:rPr>
          <w:rPr>
            <w:sz w:val="30"/>
            <w:szCs w:val="30"/>
          </w:rPr>
          <m:t>≥</m:t>
        </m:r>
        <m:r>
          <w:rPr>
            <w:sz w:val="30"/>
            <w:szCs w:val="30"/>
          </w:rPr>
          <m:t>2</m:t>
        </m:r>
      </m:oMath>
      <w:r>
        <w:t xml:space="preserve"> </w:t>
      </w:r>
      <w:r>
        <w:t xml:space="preserve">______________</w:t>
      </w:r>
    </w:p>
    <w:p>
      <w:pPr>
        <w:numPr>
          <w:ilvl w:val="1"/>
          <w:numId w:val="1004"/>
        </w:numPr>
        <w:spacing w:before="60" w:after="420"/>
      </w:pPr>
      <m:oMath>
        <m:r>
          <w:rPr>
            <w:sz w:val="30"/>
            <w:szCs w:val="30"/>
          </w:rPr>
          <m:t>y</m:t>
        </m:r>
        <m:r>
          <m:rPr>
            <m:sty m:val="p"/>
          </m:rPr>
          <w:rPr>
            <w:sz w:val="30"/>
            <w:szCs w:val="30"/>
          </w:rPr>
          <m:t>&lt;</m:t>
        </m:r>
        <m:r>
          <w:rPr>
            <w:sz w:val="30"/>
            <w:szCs w:val="30"/>
          </w:rPr>
          <m:t>3</m:t>
        </m:r>
      </m:oMath>
      <w:r>
        <w:t xml:space="preserve"> </w:t>
      </w:r>
      <w:r>
        <w:t xml:space="preserve">______________</w:t>
      </w:r>
    </w:p>
    <w:p>
      <w:pPr>
        <w:keepNext/>
        <w:numPr>
          <w:ilvl w:val="0"/>
          <w:numId w:val="1003"/>
        </w:numPr>
        <w:spacing w:before="60" w:after="420"/>
      </w:pPr>
      <w:r>
        <w:t xml:space="preserve">What is the difference between how the software draws the boundary line for</w:t>
      </w:r>
      <w:r>
        <w:t xml:space="preserve"> </w:t>
      </w:r>
      <m:oMath>
        <m:r>
          <m:rPr>
            <m:sty m:val="p"/>
          </m:rPr>
          <w:rPr>
            <w:sz w:val="30"/>
            <w:szCs w:val="30"/>
          </w:rPr>
          <m:t>&gt;</m:t>
        </m:r>
      </m:oMath>
      <w:r>
        <w:t xml:space="preserve"> </w:t>
      </w:r>
      <w:r>
        <w:t xml:space="preserve">and for</w:t>
      </w:r>
      <w:r>
        <w:t xml:space="preserve"> </w:t>
      </w:r>
      <m:oMath>
        <m:r>
          <m:rPr>
            <m:sty m:val="p"/>
          </m:rPr>
          <w:rPr>
            <w:sz w:val="30"/>
            <w:szCs w:val="30"/>
          </w:rPr>
          <m:t>≥</m:t>
        </m:r>
      </m:oMath>
      <w:r>
        <w:t xml:space="preserve">? Why does this make sense?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0"/>
    <w:bookmarkStart w:id="11" w:name="part-c-two-pronumerals"/>
    <w:p>
      <w:pPr>
        <w:pStyle w:val="Heading2"/>
      </w:pPr>
      <w:r>
        <w:t xml:space="preserve">Part C: Two pronumerals</w:t>
      </w:r>
    </w:p>
    <w:p>
      <w:pPr>
        <w:keepNext/>
        <w:numPr>
          <w:ilvl w:val="0"/>
          <w:numId w:val="1005"/>
        </w:numPr>
      </w:pPr>
      <w:r>
        <w:t xml:space="preserve">Type</w:t>
      </w:r>
      <w:r>
        <w:t xml:space="preserve"> </w:t>
      </w:r>
      <m:oMath>
        <m:r>
          <w:rPr>
            <w:sz w:val="30"/>
            <w:szCs w:val="30"/>
          </w:rPr>
          <m:t>y</m:t>
        </m:r>
        <m:r>
          <m:rPr>
            <m:sty m:val="p"/>
          </m:rPr>
          <w:rPr>
            <w:sz w:val="30"/>
            <w:szCs w:val="30"/>
          </w:rPr>
          <m:t>&gt;</m:t>
        </m:r>
        <m:r>
          <w:rPr>
            <w:sz w:val="30"/>
            <w:szCs w:val="30"/>
          </w:rPr>
          <m:t>x</m:t>
        </m:r>
        <m:r>
          <m:rPr>
            <m:sty m:val="p"/>
          </m:rPr>
          <w:rPr>
            <w:sz w:val="30"/>
            <w:szCs w:val="30"/>
          </w:rPr>
          <m:t>+</m:t>
        </m:r>
        <m:r>
          <w:rPr>
            <w:sz w:val="30"/>
            <w:szCs w:val="30"/>
          </w:rPr>
          <m:t>1</m:t>
        </m:r>
      </m:oMath>
      <w:r>
        <w:t xml:space="preserve">.</w:t>
      </w:r>
    </w:p>
    <w:p>
      <w:pPr>
        <w:keepNext/>
        <w:numPr>
          <w:ilvl w:val="1"/>
          <w:numId w:val="1006"/>
        </w:numPr>
        <w:spacing w:before="60" w:after="420"/>
      </w:pPr>
      <w:r>
        <w:t xml:space="preserve">Describe the shaded region. Is the boundary line solid or dashed? ______________</w:t>
      </w:r>
    </w:p>
    <w:p>
      <w:pPr>
        <w:keepNext/>
        <w:numPr>
          <w:ilvl w:val="1"/>
          <w:numId w:val="1006"/>
        </w:numPr>
      </w:pPr>
      <w:r>
        <w:t xml:space="preserve">Complete the table. First substitute each point into</w:t>
      </w:r>
      <w:r>
        <w:t xml:space="preserve"> </w:t>
      </w:r>
      <m:oMath>
        <m:r>
          <w:rPr>
            <w:sz w:val="30"/>
            <w:szCs w:val="30"/>
          </w:rPr>
          <m:t>y</m:t>
        </m:r>
        <m:r>
          <m:rPr>
            <m:sty m:val="p"/>
          </m:rPr>
          <w:rPr>
            <w:sz w:val="30"/>
            <w:szCs w:val="30"/>
          </w:rPr>
          <m:t>&gt;</m:t>
        </m:r>
        <m:r>
          <w:rPr>
            <w:sz w:val="30"/>
            <w:szCs w:val="30"/>
          </w:rPr>
          <m:t>x</m:t>
        </m:r>
        <m:r>
          <m:rPr>
            <m:sty m:val="p"/>
          </m:rPr>
          <w:rPr>
            <w:sz w:val="30"/>
            <w:szCs w:val="30"/>
          </w:rPr>
          <m:t>+</m:t>
        </m:r>
        <m:r>
          <w:rPr>
            <w:sz w:val="30"/>
            <w:szCs w:val="30"/>
          </w:rPr>
          <m:t>1</m:t>
        </m:r>
      </m:oMath>
      <w:r>
        <w:t xml:space="preserve">. Then type the point into the software to see where it sits.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13"/>
        <w:gridCol w:w="3213"/>
        <w:gridCol w:w="3213"/>
      </w:tblGrid>
      <w:tr>
        <w:trPr>
          <w:tblHeader w:val="on"/>
        </w:trPr>
        <w:tc>
          <w:tcPr/>
          <w:p>
            <w:pPr>
              <w:pStyle w:val="Compact"/>
              <w:keepNext/>
            </w:pPr>
            <w:r>
              <w:t xml:space="preserve">Point</w:t>
            </w:r>
          </w:p>
        </w:tc>
        <w:tc>
          <w:tcPr/>
          <w:p>
            <w:pPr>
              <w:pStyle w:val="Compact"/>
              <w:keepNext/>
            </w:pPr>
            <w:r>
              <w:t xml:space="preserve">Is</w:t>
            </w:r>
            <w:r>
              <w:t xml:space="preserve"> </w:t>
            </w:r>
            <m:oMath>
              <m:r>
                <w:rPr>
                  <w:sz w:val="30"/>
                  <w:szCs w:val="30"/>
                </w:rPr>
                <m:t>y</m:t>
              </m:r>
              <m:r>
                <m:rPr>
                  <m:sty m:val="p"/>
                </m:rPr>
                <w:rPr>
                  <w:sz w:val="30"/>
                  <w:szCs w:val="30"/>
                </w:rPr>
                <m:t>&gt;</m:t>
              </m:r>
              <m:r>
                <w:rPr>
                  <w:sz w:val="30"/>
                  <w:szCs w:val="30"/>
                </w:rPr>
                <m:t>x</m:t>
              </m:r>
              <m:r>
                <m:rPr>
                  <m:sty m:val="p"/>
                </m:rPr>
                <w:rPr>
                  <w:sz w:val="30"/>
                  <w:szCs w:val="30"/>
                </w:rPr>
                <m:t>+</m:t>
              </m:r>
              <m:r>
                <w:rPr>
                  <w:sz w:val="30"/>
                  <w:szCs w:val="30"/>
                </w:rPr>
                <m:t>1</m:t>
              </m:r>
            </m:oMath>
            <w:r>
              <w:t xml:space="preserve"> </w:t>
            </w:r>
            <w:r>
              <w:t xml:space="preserve">true?</w:t>
            </w:r>
          </w:p>
        </w:tc>
        <w:tc>
          <w:tcPr/>
          <w:p>
            <w:pPr>
              <w:pStyle w:val="Compact"/>
              <w:keepNext/>
            </w:pPr>
            <w:r>
              <w:t xml:space="preserve">Inside the shaded region?</w:t>
            </w:r>
          </w:p>
        </w:tc>
      </w:tr>
      <w:tr>
        <w:trPr>
          <w:trHeight w:val="620" w:hRule="atLeast"/>
        </w:trPr>
        <w:tc>
          <w:tcPr/>
          <w:p>
            <w:pPr>
              <w:pStyle w:val="Compact"/>
              <w:keepNext/>
            </w:pPr>
            <w:r>
              <w:t xml:space="preserve">(0, 3)</w:t>
            </w:r>
          </w:p>
        </w:tc>
        <w:tc>
          <w:tcPr/>
          <w:p>
            <w:pPr>
              <w:pStyle w:val="Compact"/>
              <w:keepNext/>
            </w:pPr>
          </w:p>
        </w:tc>
        <w:tc>
          <w:tcPr/>
          <w:p>
            <w:pPr>
              <w:pStyle w:val="Compact"/>
              <w:keepNext/>
            </w:pPr>
          </w:p>
        </w:tc>
      </w:tr>
      <w:tr>
        <w:trPr>
          <w:trHeight w:val="620" w:hRule="atLeast"/>
        </w:trPr>
        <w:tc>
          <w:tcPr/>
          <w:p>
            <w:pPr>
              <w:pStyle w:val="Compact"/>
              <w:keepNext/>
            </w:pPr>
            <w:r>
              <w:t xml:space="preserve">(2, 1)</w:t>
            </w:r>
          </w:p>
        </w:tc>
        <w:tc>
          <w:tcPr/>
          <w:p>
            <w:pPr>
              <w:pStyle w:val="Compact"/>
              <w:keepNext/>
            </w:pPr>
          </w:p>
        </w:tc>
        <w:tc>
          <w:tcPr/>
          <w:p>
            <w:pPr>
              <w:pStyle w:val="Compact"/>
              <w:keepNext/>
            </w:pPr>
          </w:p>
        </w:tc>
      </w:tr>
      <w:tr>
        <w:trPr>
          <w:trHeight w:val="620" w:hRule="atLeast"/>
        </w:trPr>
        <w:tc>
          <w:tcPr/>
          <w:p>
            <w:pPr>
              <w:pStyle w:val="Compact"/>
              <w:keepNext/>
            </w:pPr>
            <w:r>
              <w:t xml:space="preserve">(−3, 0)</w:t>
            </w:r>
          </w:p>
        </w:tc>
        <w:tc>
          <w:tcPr/>
          <w:p>
            <w:pPr>
              <w:pStyle w:val="Compact"/>
              <w:keepNext/>
            </w:pPr>
          </w:p>
        </w:tc>
        <w:tc>
          <w:tcPr/>
          <w:p>
            <w:pPr>
              <w:pStyle w:val="Compact"/>
              <w:keepNext/>
            </w:pPr>
          </w:p>
        </w:tc>
      </w:tr>
      <w:tr>
        <w:trPr>
          <w:trHeight w:val="620" w:hRule="atLeast"/>
        </w:trPr>
        <w:tc>
          <w:tcPr/>
          <w:p>
            <w:pPr>
              <w:pStyle w:val="Compact"/>
            </w:pPr>
            <w:r>
              <w:t xml:space="preserve">(1, 2)</w:t>
            </w:r>
          </w:p>
        </w:tc>
        <w:tc>
          <w:tcPr/>
          <w:p>
            <w:pPr>
              <w:pStyle w:val="Compact"/>
            </w:pPr>
          </w:p>
        </w:tc>
        <w:tc>
          <w:tcPr/>
          <w:p>
            <w:pPr>
              <w:pStyle w:val="Compact"/>
            </w:pPr>
          </w:p>
        </w:tc>
      </w:tr>
    </w:tbl>
    <w:p>
      <w:pPr>
        <w:spacing w:before="0" w:after="0" w:line="200" w:lineRule="exact"/>
      </w:pPr>
    </w:p>
    <w:p>
      <w:pPr>
        <w:pStyle w:val="Compact"/>
        <w:numPr>
          <w:ilvl w:val="1"/>
          <w:numId w:val="1007"/>
        </w:numPr>
        <w:spacing w:before="60" w:after="420"/>
      </w:pPr>
      <w:r>
        <w:t xml:space="preserve">What do you notice about the point (1, 2)? ______________</w:t>
      </w:r>
    </w:p>
    <w:p>
      <w:pPr>
        <w:keepNext/>
        <w:numPr>
          <w:ilvl w:val="0"/>
          <w:numId w:val="1005"/>
        </w:numPr>
      </w:pPr>
      <w:r>
        <w:t xml:space="preserve">Graph each inequality and describe the shaded region.</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13"/>
        <w:gridCol w:w="3213"/>
        <w:gridCol w:w="3213"/>
      </w:tblGrid>
      <w:tr>
        <w:trPr>
          <w:tblHeader w:val="on"/>
        </w:trPr>
        <w:tc>
          <w:tcPr/>
          <w:p>
            <w:pPr>
              <w:pStyle w:val="Compact"/>
              <w:keepNext/>
            </w:pPr>
            <w:r>
              <w:t xml:space="preserve">Inequality</w:t>
            </w:r>
          </w:p>
        </w:tc>
        <w:tc>
          <w:tcPr/>
          <w:p>
            <w:pPr>
              <w:pStyle w:val="Compact"/>
              <w:keepNext/>
            </w:pPr>
            <w:r>
              <w:t xml:space="preserve">Above or below the line?</w:t>
            </w:r>
          </w:p>
        </w:tc>
        <w:tc>
          <w:tcPr/>
          <w:p>
            <w:pPr>
              <w:pStyle w:val="Compact"/>
              <w:keepNext/>
            </w:pPr>
            <w:r>
              <w:t xml:space="preserve">Solid or dashed line?</w:t>
            </w:r>
          </w:p>
        </w:tc>
      </w:tr>
      <w:tr>
        <w:trPr>
          <w:trHeight w:val="620" w:hRule="atLeast"/>
        </w:trPr>
        <w:tc>
          <w:tcPr/>
          <w:p>
            <w:pPr>
              <w:pStyle w:val="Compact"/>
              <w:keepNext/>
            </w:pPr>
            <m:oMath>
              <m:r>
                <w:rPr>
                  <w:sz w:val="30"/>
                  <w:szCs w:val="30"/>
                </w:rPr>
                <m:t>y</m:t>
              </m:r>
              <m:r>
                <m:rPr>
                  <m:sty m:val="p"/>
                </m:rPr>
                <w:rPr>
                  <w:sz w:val="30"/>
                  <w:szCs w:val="30"/>
                </w:rPr>
                <m:t>≤</m:t>
              </m:r>
              <m:r>
                <w:rPr>
                  <w:sz w:val="30"/>
                  <w:szCs w:val="30"/>
                </w:rPr>
                <m:t>2</m:t>
              </m:r>
              <m:r>
                <w:rPr>
                  <w:sz w:val="30"/>
                  <w:szCs w:val="30"/>
                </w:rPr>
                <m:t>x</m:t>
              </m:r>
              <m:r>
                <m:rPr>
                  <m:sty m:val="p"/>
                </m:rPr>
                <w:rPr>
                  <w:sz w:val="30"/>
                  <w:szCs w:val="30"/>
                </w:rPr>
                <m:t>−</m:t>
              </m:r>
              <m:r>
                <w:rPr>
                  <w:sz w:val="30"/>
                  <w:szCs w:val="30"/>
                </w:rPr>
                <m:t>1</m:t>
              </m:r>
            </m:oMath>
          </w:p>
        </w:tc>
        <w:tc>
          <w:tcPr/>
          <w:p>
            <w:pPr>
              <w:pStyle w:val="Compact"/>
              <w:keepNext/>
            </w:pPr>
          </w:p>
        </w:tc>
        <w:tc>
          <w:tcPr/>
          <w:p>
            <w:pPr>
              <w:pStyle w:val="Compact"/>
              <w:keepNext/>
            </w:pPr>
          </w:p>
        </w:tc>
      </w:tr>
      <w:tr>
        <w:trPr>
          <w:trHeight w:val="620" w:hRule="atLeast"/>
        </w:trPr>
        <w:tc>
          <w:tcPr/>
          <w:p>
            <w:pPr>
              <w:pStyle w:val="Compact"/>
              <w:keepNext/>
            </w:pPr>
            <m:oMath>
              <m:r>
                <w:rPr>
                  <w:sz w:val="30"/>
                  <w:szCs w:val="30"/>
                </w:rPr>
                <m:t>y</m:t>
              </m:r>
              <m:r>
                <m:rPr>
                  <m:sty m:val="p"/>
                </m:rPr>
                <w:rPr>
                  <w:sz w:val="30"/>
                  <w:szCs w:val="30"/>
                </w:rPr>
                <m:t>&gt;</m:t>
              </m:r>
              <m:r>
                <m:rPr>
                  <m:sty m:val="p"/>
                </m:rPr>
                <w:rPr>
                  <w:sz w:val="30"/>
                  <w:szCs w:val="30"/>
                </w:rPr>
                <m:t>−</m:t>
              </m:r>
              <m:r>
                <w:rPr>
                  <w:sz w:val="30"/>
                  <w:szCs w:val="30"/>
                </w:rPr>
                <m:t>x</m:t>
              </m:r>
              <m:r>
                <m:rPr>
                  <m:sty m:val="p"/>
                </m:rPr>
                <w:rPr>
                  <w:sz w:val="30"/>
                  <w:szCs w:val="30"/>
                </w:rPr>
                <m:t>+</m:t>
              </m:r>
              <m:r>
                <w:rPr>
                  <w:sz w:val="30"/>
                  <w:szCs w:val="30"/>
                </w:rPr>
                <m:t>4</m:t>
              </m:r>
            </m:oMath>
          </w:p>
        </w:tc>
        <w:tc>
          <w:tcPr/>
          <w:p>
            <w:pPr>
              <w:pStyle w:val="Compact"/>
              <w:keepNext/>
            </w:pPr>
          </w:p>
        </w:tc>
        <w:tc>
          <w:tcPr/>
          <w:p>
            <w:pPr>
              <w:pStyle w:val="Compact"/>
              <w:keepNext/>
            </w:pPr>
          </w:p>
        </w:tc>
      </w:tr>
      <w:tr>
        <w:trPr>
          <w:trHeight w:val="620" w:hRule="atLeast"/>
        </w:trPr>
        <w:tc>
          <w:tcPr/>
          <w:p>
            <w:pPr>
              <w:pStyle w:val="Compact"/>
              <w:keepNext/>
            </w:pPr>
            <m:oMath>
              <m:r>
                <w:rPr>
                  <w:sz w:val="30"/>
                  <w:szCs w:val="30"/>
                </w:rPr>
                <m:t>y</m:t>
              </m:r>
              <m:r>
                <m:rPr>
                  <m:sty m:val="p"/>
                </m:rPr>
                <w:rPr>
                  <w:sz w:val="30"/>
                  <w:szCs w:val="30"/>
                </w:rPr>
                <m:t>&lt;</m:t>
              </m:r>
              <m:r>
                <w:rPr>
                  <w:sz w:val="30"/>
                  <w:szCs w:val="30"/>
                </w:rPr>
                <m:t>0.5</m:t>
              </m:r>
              <m:r>
                <w:rPr>
                  <w:sz w:val="30"/>
                  <w:szCs w:val="30"/>
                </w:rPr>
                <m:t>x</m:t>
              </m:r>
            </m:oMath>
          </w:p>
        </w:tc>
        <w:tc>
          <w:tcPr/>
          <w:p>
            <w:pPr>
              <w:pStyle w:val="Compact"/>
              <w:keepNext/>
            </w:pPr>
          </w:p>
        </w:tc>
        <w:tc>
          <w:tcPr/>
          <w:p>
            <w:pPr>
              <w:pStyle w:val="Compact"/>
              <w:keepNext/>
            </w:pPr>
          </w:p>
        </w:tc>
      </w:tr>
      <w:tr>
        <w:trPr>
          <w:trHeight w:val="620" w:hRule="atLeast"/>
        </w:trPr>
        <w:tc>
          <w:tcPr/>
          <w:p>
            <w:pPr>
              <w:pStyle w:val="Compact"/>
            </w:pPr>
            <m:oMath>
              <m:r>
                <w:rPr>
                  <w:sz w:val="30"/>
                  <w:szCs w:val="30"/>
                </w:rPr>
                <m:t>y</m:t>
              </m:r>
              <m:r>
                <m:rPr>
                  <m:sty m:val="p"/>
                </m:rPr>
                <w:rPr>
                  <w:sz w:val="30"/>
                  <w:szCs w:val="30"/>
                </w:rPr>
                <m:t>≥</m:t>
              </m:r>
              <m:r>
                <w:rPr>
                  <w:sz w:val="30"/>
                  <w:szCs w:val="30"/>
                </w:rPr>
                <m:t>3</m:t>
              </m:r>
              <m:r>
                <m:rPr>
                  <m:sty m:val="p"/>
                </m:rPr>
                <w:rPr>
                  <w:sz w:val="30"/>
                  <w:szCs w:val="30"/>
                </w:rPr>
                <m:t>−</m:t>
              </m:r>
              <m:r>
                <w:rPr>
                  <w:sz w:val="30"/>
                  <w:szCs w:val="30"/>
                </w:rPr>
                <m:t>2</m:t>
              </m:r>
              <m:r>
                <w:rPr>
                  <w:sz w:val="30"/>
                  <w:szCs w:val="30"/>
                </w:rPr>
                <m:t>x</m:t>
              </m:r>
            </m:oMath>
          </w:p>
        </w:tc>
        <w:tc>
          <w:tcPr/>
          <w:p>
            <w:pPr>
              <w:pStyle w:val="Compact"/>
            </w:pPr>
          </w:p>
        </w:tc>
        <w:tc>
          <w:tcPr/>
          <w:p>
            <w:pPr>
              <w:pStyle w:val="Compact"/>
            </w:pPr>
          </w:p>
        </w:tc>
      </w:tr>
    </w:tbl>
    <w:p>
      <w:pPr>
        <w:spacing w:before="0" w:after="0" w:line="200" w:lineRule="exact"/>
      </w:pPr>
    </w:p>
    <w:p>
      <w:pPr>
        <w:keepNext/>
        <w:numPr>
          <w:ilvl w:val="0"/>
          <w:numId w:val="1005"/>
        </w:numPr>
      </w:pPr>
      <w:r>
        <w:t xml:space="preserve">Complete these conjectures.</w:t>
      </w:r>
    </w:p>
    <w:p>
      <w:pPr>
        <w:numPr>
          <w:ilvl w:val="1"/>
          <w:numId w:val="1008"/>
        </w:numPr>
        <w:spacing w:before="60" w:after="420"/>
      </w:pPr>
      <w:r>
        <w:t xml:space="preserve">For</w:t>
      </w:r>
      <w:r>
        <w:t xml:space="preserve"> </w:t>
      </w:r>
      <m:oMath>
        <m:r>
          <w:rPr>
            <w:sz w:val="30"/>
            <w:szCs w:val="30"/>
          </w:rPr>
          <m:t>y</m:t>
        </m:r>
        <m:r>
          <m:rPr>
            <m:sty m:val="p"/>
          </m:rPr>
          <w:rPr>
            <w:sz w:val="30"/>
            <w:szCs w:val="30"/>
          </w:rPr>
          <m:t>&gt;</m:t>
        </m:r>
        <m:r>
          <w:rPr>
            <w:sz w:val="30"/>
            <w:szCs w:val="30"/>
          </w:rPr>
          <m:t>m</m:t>
        </m:r>
        <m:r>
          <w:rPr>
            <w:sz w:val="30"/>
            <w:szCs w:val="30"/>
          </w:rPr>
          <m:t>x</m:t>
        </m:r>
        <m:r>
          <m:rPr>
            <m:sty m:val="p"/>
          </m:rPr>
          <w:rPr>
            <w:sz w:val="30"/>
            <w:szCs w:val="30"/>
          </w:rPr>
          <m:t>+</m:t>
        </m:r>
        <m:r>
          <w:rPr>
            <w:sz w:val="30"/>
            <w:szCs w:val="30"/>
          </w:rPr>
          <m:t>c</m:t>
        </m:r>
      </m:oMath>
      <w:r>
        <w:t xml:space="preserve"> </w:t>
      </w:r>
      <w:r>
        <w:t xml:space="preserve">or</w:t>
      </w:r>
      <w:r>
        <w:t xml:space="preserve"> </w:t>
      </w:r>
      <m:oMath>
        <m:r>
          <w:rPr>
            <w:sz w:val="30"/>
            <w:szCs w:val="30"/>
          </w:rPr>
          <m:t>y</m:t>
        </m:r>
        <m:r>
          <m:rPr>
            <m:sty m:val="p"/>
          </m:rPr>
          <w:rPr>
            <w:sz w:val="30"/>
            <w:szCs w:val="30"/>
          </w:rPr>
          <m:t>≥</m:t>
        </m:r>
        <m:r>
          <w:rPr>
            <w:sz w:val="30"/>
            <w:szCs w:val="30"/>
          </w:rPr>
          <m:t>m</m:t>
        </m:r>
        <m:r>
          <w:rPr>
            <w:sz w:val="30"/>
            <w:szCs w:val="30"/>
          </w:rPr>
          <m:t>x</m:t>
        </m:r>
        <m:r>
          <m:rPr>
            <m:sty m:val="p"/>
          </m:rPr>
          <w:rPr>
            <w:sz w:val="30"/>
            <w:szCs w:val="30"/>
          </w:rPr>
          <m:t>+</m:t>
        </m:r>
        <m:r>
          <w:rPr>
            <w:sz w:val="30"/>
            <w:szCs w:val="30"/>
          </w:rPr>
          <m:t>c</m:t>
        </m:r>
      </m:oMath>
      <w:r>
        <w:t xml:space="preserve">, the region ______________ the line is shaded.</w:t>
      </w:r>
    </w:p>
    <w:p>
      <w:pPr>
        <w:numPr>
          <w:ilvl w:val="1"/>
          <w:numId w:val="1008"/>
        </w:numPr>
        <w:spacing w:before="60" w:after="420"/>
      </w:pPr>
      <w:r>
        <w:t xml:space="preserve">For</w:t>
      </w:r>
      <w:r>
        <w:t xml:space="preserve"> </w:t>
      </w:r>
      <m:oMath>
        <m:r>
          <w:rPr>
            <w:sz w:val="30"/>
            <w:szCs w:val="30"/>
          </w:rPr>
          <m:t>y</m:t>
        </m:r>
        <m:r>
          <m:rPr>
            <m:sty m:val="p"/>
          </m:rPr>
          <w:rPr>
            <w:sz w:val="30"/>
            <w:szCs w:val="30"/>
          </w:rPr>
          <m:t>&lt;</m:t>
        </m:r>
        <m:r>
          <w:rPr>
            <w:sz w:val="30"/>
            <w:szCs w:val="30"/>
          </w:rPr>
          <m:t>m</m:t>
        </m:r>
        <m:r>
          <w:rPr>
            <w:sz w:val="30"/>
            <w:szCs w:val="30"/>
          </w:rPr>
          <m:t>x</m:t>
        </m:r>
        <m:r>
          <m:rPr>
            <m:sty m:val="p"/>
          </m:rPr>
          <w:rPr>
            <w:sz w:val="30"/>
            <w:szCs w:val="30"/>
          </w:rPr>
          <m:t>+</m:t>
        </m:r>
        <m:r>
          <w:rPr>
            <w:sz w:val="30"/>
            <w:szCs w:val="30"/>
          </w:rPr>
          <m:t>c</m:t>
        </m:r>
      </m:oMath>
      <w:r>
        <w:t xml:space="preserve"> </w:t>
      </w:r>
      <w:r>
        <w:t xml:space="preserve">or</w:t>
      </w:r>
      <w:r>
        <w:t xml:space="preserve"> </w:t>
      </w:r>
      <m:oMath>
        <m:r>
          <w:rPr>
            <w:sz w:val="30"/>
            <w:szCs w:val="30"/>
          </w:rPr>
          <m:t>y</m:t>
        </m:r>
        <m:r>
          <m:rPr>
            <m:sty m:val="p"/>
          </m:rPr>
          <w:rPr>
            <w:sz w:val="30"/>
            <w:szCs w:val="30"/>
          </w:rPr>
          <m:t>≤</m:t>
        </m:r>
        <m:r>
          <w:rPr>
            <w:sz w:val="30"/>
            <w:szCs w:val="30"/>
          </w:rPr>
          <m:t>m</m:t>
        </m:r>
        <m:r>
          <w:rPr>
            <w:sz w:val="30"/>
            <w:szCs w:val="30"/>
          </w:rPr>
          <m:t>x</m:t>
        </m:r>
        <m:r>
          <m:rPr>
            <m:sty m:val="p"/>
          </m:rPr>
          <w:rPr>
            <w:sz w:val="30"/>
            <w:szCs w:val="30"/>
          </w:rPr>
          <m:t>+</m:t>
        </m:r>
        <m:r>
          <w:rPr>
            <w:sz w:val="30"/>
            <w:szCs w:val="30"/>
          </w:rPr>
          <m:t>c</m:t>
        </m:r>
      </m:oMath>
      <w:r>
        <w:t xml:space="preserve">, the region ______________ the line is shaded.</w:t>
      </w:r>
    </w:p>
    <w:p>
      <w:pPr>
        <w:numPr>
          <w:ilvl w:val="1"/>
          <w:numId w:val="1008"/>
        </w:numPr>
        <w:spacing w:before="60" w:after="420"/>
      </w:pPr>
      <w:r>
        <w:t xml:space="preserve">The line is solid when ______________ and dashed when ______________</w:t>
      </w:r>
    </w:p>
    <w:p>
      <w:pPr>
        <w:keepNext/>
        <w:numPr>
          <w:ilvl w:val="0"/>
          <w:numId w:val="1005"/>
        </w:numPr>
        <w:spacing w:before="60" w:after="420"/>
      </w:pPr>
      <w:r>
        <w:t xml:space="preserve">Test your conjectures with</w:t>
      </w:r>
      <w:r>
        <w:t xml:space="preserve"> </w:t>
      </w:r>
      <m:oMath>
        <m:r>
          <w:rPr>
            <w:sz w:val="30"/>
            <w:szCs w:val="30"/>
          </w:rPr>
          <m:t>2</m:t>
        </m:r>
        <m:r>
          <w:rPr>
            <w:sz w:val="30"/>
            <w:szCs w:val="30"/>
          </w:rPr>
          <m:t>x</m:t>
        </m:r>
        <m:r>
          <m:rPr>
            <m:sty m:val="p"/>
          </m:rPr>
          <w:rPr>
            <w:sz w:val="30"/>
            <w:szCs w:val="30"/>
          </w:rPr>
          <m:t>+</m:t>
        </m:r>
        <m:r>
          <w:rPr>
            <w:sz w:val="30"/>
            <w:szCs w:val="30"/>
          </w:rPr>
          <m:t>y</m:t>
        </m:r>
        <m:r>
          <m:rPr>
            <m:sty m:val="p"/>
          </m:rPr>
          <w:rPr>
            <w:sz w:val="30"/>
            <w:szCs w:val="30"/>
          </w:rPr>
          <m:t>&lt;</m:t>
        </m:r>
        <m:r>
          <w:rPr>
            <w:sz w:val="30"/>
            <w:szCs w:val="30"/>
          </w:rPr>
          <m:t>4</m:t>
        </m:r>
      </m:oMath>
      <w:r>
        <w:t xml:space="preserve">. Predict which side will be shaded, then check with the software. Hint: rearrange it to start with</w:t>
      </w:r>
      <w:r>
        <w:t xml:space="preserve"> </w:t>
      </w:r>
      <m:oMath>
        <m:r>
          <w:rPr>
            <w:sz w:val="30"/>
            <w:szCs w:val="30"/>
          </w:rPr>
          <m:t>y</m:t>
        </m:r>
      </m:oMath>
      <w:r>
        <w:t xml:space="preserve">.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1"/>
    <w:bookmarkStart w:id="17" w:name="part-d-shading-by-hand"/>
    <w:p>
      <w:pPr>
        <w:pStyle w:val="Heading2"/>
      </w:pPr>
      <w:r>
        <w:t xml:space="preserve">Part D: Shading by hand</w:t>
      </w:r>
    </w:p>
    <w:p>
      <w:pPr>
        <w:pStyle w:val="FirstParagraph"/>
      </w:pPr>
      <w:r>
        <w:t xml:space="preserve">To shade an inequality by hand, draw the boundary line, then test a point that is not on the line, such as (0, 0). If the point makes the inequality true, shade its side. If not, shade the other side.</w:t>
      </w:r>
    </w:p>
    <w:p>
      <w:pPr>
        <w:keepNext/>
        <w:numPr>
          <w:ilvl w:val="0"/>
          <w:numId w:val="1009"/>
        </w:numPr>
        <w:spacing w:before="60" w:after="420"/>
      </w:pPr>
      <w:r>
        <w:t xml:space="preserve">On the grid, shade the region</w:t>
      </w:r>
      <w:r>
        <w:t xml:space="preserve"> </w:t>
      </w:r>
      <m:oMath>
        <m:r>
          <w:rPr>
            <w:sz w:val="30"/>
            <w:szCs w:val="30"/>
          </w:rPr>
          <m:t>y</m:t>
        </m:r>
        <m:r>
          <m:rPr>
            <m:sty m:val="p"/>
          </m:rPr>
          <w:rPr>
            <w:sz w:val="30"/>
            <w:szCs w:val="30"/>
          </w:rPr>
          <m:t>≤</m:t>
        </m:r>
        <m:r>
          <w:rPr>
            <w:sz w:val="30"/>
            <w:szCs w:val="30"/>
          </w:rPr>
          <m:t>x</m:t>
        </m:r>
        <m:r>
          <m:rPr>
            <m:sty m:val="p"/>
          </m:rPr>
          <w:rPr>
            <w:sz w:val="30"/>
            <w:szCs w:val="30"/>
          </w:rPr>
          <m:t>+</m:t>
        </m:r>
        <m:r>
          <w:rPr>
            <w:sz w:val="30"/>
            <w:szCs w:val="30"/>
          </w:rPr>
          <m:t>2</m:t>
        </m:r>
      </m:oMath>
      <w:r>
        <w:t xml:space="preserve">. Show your test point. ______________</w:t>
      </w:r>
    </w:p>
    <w:p>
      <w:pPr>
        <w:numPr>
          <w:ilvl w:val="0"/>
          <w:numId w:val="1000"/>
        </w:numPr>
      </w:pPr>
      <w:r>
        <w:drawing>
          <wp:inline>
            <wp:extent cx="2743200" cy="2743200"/>
            <wp:effectExtent b="0" l="0" r="0" t="0"/>
            <wp:docPr descr="" title="" id="13" name="Picture"/>
            <a:graphic>
              <a:graphicData uri="http://schemas.openxmlformats.org/drawingml/2006/picture">
                <pic:pic>
                  <pic:nvPicPr>
                    <pic:cNvPr descr="figures/6.06-inv-grid.png" id="14" name="Picture"/>
                    <pic:cNvPicPr>
                      <a:picLocks noChangeArrowheads="1" noChangeAspect="1"/>
                    </pic:cNvPicPr>
                  </pic:nvPicPr>
                  <pic:blipFill>
                    <a:blip r:embed="rId12"/>
                    <a:stretch>
                      <a:fillRect/>
                    </a:stretch>
                  </pic:blipFill>
                  <pic:spPr bwMode="auto">
                    <a:xfrm>
                      <a:off x="0" y="0"/>
                      <a:ext cx="2743200" cy="2743200"/>
                    </a:xfrm>
                    <a:prstGeom prst="rect">
                      <a:avLst/>
                    </a:prstGeom>
                    <a:noFill/>
                    <a:ln w="9525">
                      <a:noFill/>
                      <a:headEnd/>
                      <a:tailEnd/>
                    </a:ln>
                  </pic:spPr>
                </pic:pic>
              </a:graphicData>
            </a:graphic>
          </wp:inline>
        </w:drawing>
      </w:r>
    </w:p>
    <w:p>
      <w:pPr>
        <w:keepNext/>
        <w:numPr>
          <w:ilvl w:val="0"/>
          <w:numId w:val="1009"/>
        </w:numPr>
        <w:spacing w:before="60" w:after="420"/>
      </w:pPr>
      <w:r>
        <w:t xml:space="preserve">On the grid, shade the region</w:t>
      </w:r>
      <w:r>
        <w:t xml:space="preserve"> </w:t>
      </w:r>
      <m:oMath>
        <m:r>
          <w:rPr>
            <w:sz w:val="30"/>
            <w:szCs w:val="30"/>
          </w:rPr>
          <m:t>y</m:t>
        </m:r>
        <m:r>
          <m:rPr>
            <m:sty m:val="p"/>
          </m:rPr>
          <w:rPr>
            <w:sz w:val="30"/>
            <w:szCs w:val="30"/>
          </w:rPr>
          <m:t>&gt;</m:t>
        </m:r>
        <m:r>
          <m:rPr>
            <m:sty m:val="p"/>
          </m:rPr>
          <w:rPr>
            <w:sz w:val="30"/>
            <w:szCs w:val="30"/>
          </w:rPr>
          <m:t>−</m:t>
        </m:r>
        <m:r>
          <w:rPr>
            <w:sz w:val="30"/>
            <w:szCs w:val="30"/>
          </w:rPr>
          <m:t>2</m:t>
        </m:r>
        <m:r>
          <w:rPr>
            <w:sz w:val="30"/>
            <w:szCs w:val="30"/>
          </w:rPr>
          <m:t>x</m:t>
        </m:r>
        <m:r>
          <m:rPr>
            <m:sty m:val="p"/>
          </m:rPr>
          <w:rPr>
            <w:sz w:val="30"/>
            <w:szCs w:val="30"/>
          </w:rPr>
          <m:t>+</m:t>
        </m:r>
        <m:r>
          <w:rPr>
            <w:sz w:val="30"/>
            <w:szCs w:val="30"/>
          </w:rPr>
          <m:t>1</m:t>
        </m:r>
      </m:oMath>
      <w:r>
        <w:t xml:space="preserve">. Show your test point. ______________</w:t>
      </w:r>
    </w:p>
    <w:p>
      <w:pPr>
        <w:numPr>
          <w:ilvl w:val="0"/>
          <w:numId w:val="1000"/>
        </w:numPr>
      </w:pPr>
      <w:r>
        <w:drawing>
          <wp:inline>
            <wp:extent cx="2743200" cy="2743200"/>
            <wp:effectExtent b="0" l="0" r="0" t="0"/>
            <wp:docPr descr="" title="" id="15" name="Picture"/>
            <a:graphic>
              <a:graphicData uri="http://schemas.openxmlformats.org/drawingml/2006/picture">
                <pic:pic>
                  <pic:nvPicPr>
                    <pic:cNvPr descr="figures/6.06-inv-grid.png" id="16" name="Picture"/>
                    <pic:cNvPicPr>
                      <a:picLocks noChangeArrowheads="1" noChangeAspect="1"/>
                    </pic:cNvPicPr>
                  </pic:nvPicPr>
                  <pic:blipFill>
                    <a:blip r:embed="rId12"/>
                    <a:stretch>
                      <a:fillRect/>
                    </a:stretch>
                  </pic:blipFill>
                  <pic:spPr bwMode="auto">
                    <a:xfrm>
                      <a:off x="0" y="0"/>
                      <a:ext cx="2743200" cy="2743200"/>
                    </a:xfrm>
                    <a:prstGeom prst="rect">
                      <a:avLst/>
                    </a:prstGeom>
                    <a:noFill/>
                    <a:ln w="9525">
                      <a:noFill/>
                      <a:headEnd/>
                      <a:tailEnd/>
                    </a:ln>
                  </pic:spPr>
                </pic:pic>
              </a:graphicData>
            </a:graphic>
          </wp:inline>
        </w:drawing>
      </w:r>
    </w:p>
    <w:bookmarkEnd w:id="17"/>
    <w:bookmarkStart w:id="21" w:name="part-e-the-canteen-budget"/>
    <w:p>
      <w:pPr>
        <w:pStyle w:val="Heading2"/>
      </w:pPr>
      <w:r>
        <w:t xml:space="preserve">Part E: The canteen budget</w:t>
      </w:r>
    </w:p>
    <w:p>
      <w:pPr>
        <w:pStyle w:val="FirstParagraph"/>
      </w:pPr>
      <w:r>
        <w:t xml:space="preserve">Mr Scott has $20 to buy lunch for the leaders after a working bee. Pies cost $4 and drinks cost $2. If he buys</w:t>
      </w:r>
      <w:r>
        <w:t xml:space="preserve"> </w:t>
      </w:r>
      <m:oMath>
        <m:r>
          <w:rPr>
            <w:sz w:val="30"/>
            <w:szCs w:val="30"/>
          </w:rPr>
          <m:t>p</m:t>
        </m:r>
      </m:oMath>
      <w:r>
        <w:t xml:space="preserve"> </w:t>
      </w:r>
      <w:r>
        <w:t xml:space="preserve">pies and</w:t>
      </w:r>
      <w:r>
        <w:t xml:space="preserve"> </w:t>
      </w:r>
      <m:oMath>
        <m:r>
          <w:rPr>
            <w:sz w:val="30"/>
            <w:szCs w:val="30"/>
          </w:rPr>
          <m:t>d</m:t>
        </m:r>
      </m:oMath>
      <w:r>
        <w:t xml:space="preserve"> </w:t>
      </w:r>
      <w:r>
        <w:t xml:space="preserve">drinks, then</w:t>
      </w:r>
      <w:r>
        <w:t xml:space="preserve"> </w:t>
      </w:r>
      <m:oMath>
        <m:r>
          <w:rPr>
            <w:sz w:val="30"/>
            <w:szCs w:val="30"/>
          </w:rPr>
          <m:t>4</m:t>
        </m:r>
        <m:r>
          <w:rPr>
            <w:sz w:val="30"/>
            <w:szCs w:val="30"/>
          </w:rPr>
          <m:t>p</m:t>
        </m:r>
        <m:r>
          <m:rPr>
            <m:sty m:val="p"/>
          </m:rPr>
          <w:rPr>
            <w:sz w:val="30"/>
            <w:szCs w:val="30"/>
          </w:rPr>
          <m:t>+</m:t>
        </m:r>
        <m:r>
          <w:rPr>
            <w:sz w:val="30"/>
            <w:szCs w:val="30"/>
          </w:rPr>
          <m:t>2</m:t>
        </m:r>
        <m:r>
          <w:rPr>
            <w:sz w:val="30"/>
            <w:szCs w:val="30"/>
          </w:rPr>
          <m:t>d</m:t>
        </m:r>
        <m:r>
          <m:rPr>
            <m:sty m:val="p"/>
          </m:rPr>
          <w:rPr>
            <w:sz w:val="30"/>
            <w:szCs w:val="30"/>
          </w:rPr>
          <m:t>≤</m:t>
        </m:r>
        <m:r>
          <w:rPr>
            <w:sz w:val="30"/>
            <w:szCs w:val="30"/>
          </w:rPr>
          <m:t>20</m:t>
        </m:r>
      </m:oMath>
      <w:r>
        <w:t xml:space="preserve">.</w:t>
      </w:r>
    </w:p>
    <w:p>
      <w:pPr>
        <w:keepNext/>
        <w:numPr>
          <w:ilvl w:val="0"/>
          <w:numId w:val="1010"/>
        </w:numPr>
      </w:pPr>
      <w:r>
        <w:t xml:space="preserve">Shade the region on the grid, or graph</w:t>
      </w:r>
      <w:r>
        <w:t xml:space="preserve"> </w:t>
      </w:r>
      <m:oMath>
        <m:r>
          <w:rPr>
            <w:sz w:val="30"/>
            <w:szCs w:val="30"/>
          </w:rPr>
          <m:t>4</m:t>
        </m:r>
        <m:r>
          <w:rPr>
            <w:sz w:val="30"/>
            <w:szCs w:val="30"/>
          </w:rPr>
          <m:t>x</m:t>
        </m:r>
        <m:r>
          <m:rPr>
            <m:sty m:val="p"/>
          </m:rPr>
          <w:rPr>
            <w:sz w:val="30"/>
            <w:szCs w:val="30"/>
          </w:rPr>
          <m:t>+</m:t>
        </m:r>
        <m:r>
          <w:rPr>
            <w:sz w:val="30"/>
            <w:szCs w:val="30"/>
          </w:rPr>
          <m:t>2</m:t>
        </m:r>
        <m:r>
          <w:rPr>
            <w:sz w:val="30"/>
            <w:szCs w:val="30"/>
          </w:rPr>
          <m:t>y</m:t>
        </m:r>
        <m:r>
          <m:rPr>
            <m:sty m:val="p"/>
          </m:rPr>
          <w:rPr>
            <w:sz w:val="30"/>
            <w:szCs w:val="30"/>
          </w:rPr>
          <m:t>≤</m:t>
        </m:r>
        <m:r>
          <w:rPr>
            <w:sz w:val="30"/>
            <w:szCs w:val="30"/>
          </w:rPr>
          <m:t>20</m:t>
        </m:r>
      </m:oMath>
      <w:r>
        <w:t xml:space="preserve">,</w:t>
      </w:r>
      <w:r>
        <w:t xml:space="preserve"> </w:t>
      </w:r>
      <m:oMath>
        <m:r>
          <w:rPr>
            <w:sz w:val="30"/>
            <w:szCs w:val="30"/>
          </w:rPr>
          <m:t>x</m:t>
        </m:r>
        <m:r>
          <m:rPr>
            <m:sty m:val="p"/>
          </m:rPr>
          <w:rPr>
            <w:sz w:val="30"/>
            <w:szCs w:val="30"/>
          </w:rPr>
          <m:t>≥</m:t>
        </m:r>
        <m:r>
          <w:rPr>
            <w:sz w:val="30"/>
            <w:szCs w:val="30"/>
          </w:rPr>
          <m:t>0</m:t>
        </m:r>
      </m:oMath>
      <w:r>
        <w:t xml:space="preserve"> </w:t>
      </w:r>
      <w:r>
        <w:t xml:space="preserve">and</w:t>
      </w:r>
      <w:r>
        <w:t xml:space="preserve"> </w:t>
      </w:r>
      <m:oMath>
        <m:r>
          <w:rPr>
            <w:sz w:val="30"/>
            <w:szCs w:val="30"/>
          </w:rPr>
          <m:t>y</m:t>
        </m:r>
        <m:r>
          <m:rPr>
            <m:sty m:val="p"/>
          </m:rPr>
          <w:rPr>
            <w:sz w:val="30"/>
            <w:szCs w:val="30"/>
          </w:rPr>
          <m:t>≥</m:t>
        </m:r>
        <m:r>
          <w:rPr>
            <w:sz w:val="30"/>
            <w:szCs w:val="30"/>
          </w:rPr>
          <m:t>0</m:t>
        </m:r>
      </m:oMath>
      <w:r>
        <w:t xml:space="preserve"> </w:t>
      </w:r>
      <w:r>
        <w:t xml:space="preserve">in your software.</w:t>
      </w:r>
    </w:p>
    <w:p>
      <w:pPr>
        <w:numPr>
          <w:ilvl w:val="0"/>
          <w:numId w:val="1000"/>
        </w:numPr>
      </w:pPr>
      <w:r>
        <w:drawing>
          <wp:inline>
            <wp:extent cx="2011680" cy="2568585"/>
            <wp:effectExtent b="0" l="0" r="0" t="0"/>
            <wp:docPr descr="" title="" id="19" name="Picture"/>
            <a:graphic>
              <a:graphicData uri="http://schemas.openxmlformats.org/drawingml/2006/picture">
                <pic:pic>
                  <pic:nvPicPr>
                    <pic:cNvPr descr="figures/6.06-inv-canteen.png" id="20" name="Picture"/>
                    <pic:cNvPicPr>
                      <a:picLocks noChangeArrowheads="1" noChangeAspect="1"/>
                    </pic:cNvPicPr>
                  </pic:nvPicPr>
                  <pic:blipFill>
                    <a:blip r:embed="rId18"/>
                    <a:stretch>
                      <a:fillRect/>
                    </a:stretch>
                  </pic:blipFill>
                  <pic:spPr bwMode="auto">
                    <a:xfrm>
                      <a:off x="0" y="0"/>
                      <a:ext cx="2011680" cy="2568585"/>
                    </a:xfrm>
                    <a:prstGeom prst="rect">
                      <a:avLst/>
                    </a:prstGeom>
                    <a:noFill/>
                    <a:ln w="9525">
                      <a:noFill/>
                      <a:headEnd/>
                      <a:tailEnd/>
                    </a:ln>
                  </pic:spPr>
                </pic:pic>
              </a:graphicData>
            </a:graphic>
          </wp:inline>
        </w:drawing>
      </w:r>
    </w:p>
    <w:p>
      <w:pPr>
        <w:keepNext/>
        <w:numPr>
          <w:ilvl w:val="0"/>
          <w:numId w:val="1010"/>
        </w:numPr>
      </w:pPr>
      <w:r>
        <w:t xml:space="preserve">Answer each question.</w:t>
      </w:r>
    </w:p>
    <w:p>
      <w:pPr>
        <w:keepNext/>
        <w:numPr>
          <w:ilvl w:val="1"/>
          <w:numId w:val="1011"/>
        </w:numPr>
        <w:spacing w:before="60" w:after="420"/>
      </w:pPr>
      <w:r>
        <w:t xml:space="preserve">Can he buy 3 pies and 5 drinks? Show how you know. ______________</w:t>
      </w:r>
    </w:p>
    <w:p>
      <w:pPr>
        <w:keepNext/>
        <w:numPr>
          <w:ilvl w:val="1"/>
          <w:numId w:val="1011"/>
        </w:numPr>
        <w:spacing w:before="60" w:after="420"/>
      </w:pPr>
      <w:r>
        <w:t xml:space="preserve">Write three combinations that use exactly $20. ______________</w:t>
      </w:r>
    </w:p>
    <w:p>
      <w:pPr>
        <w:keepNext/>
        <w:numPr>
          <w:ilvl w:val="1"/>
          <w:numId w:val="1011"/>
        </w:numPr>
        <w:spacing w:before="60" w:after="420"/>
      </w:pPr>
      <w:r>
        <w:t xml:space="preserve">Why do only the whole-number points in the region make sense here?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21"/>
    <w:bookmarkStart w:id="25" w:name="part-f-reflect"/>
    <w:p>
      <w:pPr>
        <w:pStyle w:val="Heading2"/>
      </w:pPr>
      <w:r>
        <w:drawing>
          <wp:inline>
            <wp:extent cx="403597" cy="292608"/>
            <wp:effectExtent b="0" l="0" r="0" t="0"/>
            <wp:docPr descr="" title="" id="23" name="Picture"/>
            <a:graphic>
              <a:graphicData uri="http://schemas.openxmlformats.org/drawingml/2006/picture">
                <pic:pic>
                  <pic:nvPicPr>
                    <pic:cNvPr descr="C:/Users/User/Documents/Mr.%20Scott%20Aus%20Website/tools/doc-icons/sec_reflect.png" id="24" name="Picture"/>
                    <pic:cNvPicPr>
                      <a:picLocks noChangeArrowheads="1" noChangeAspect="1"/>
                    </pic:cNvPicPr>
                  </pic:nvPicPr>
                  <pic:blipFill>
                    <a:blip r:embed="rId22"/>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Part F: Reflect</w:t>
      </w:r>
    </w:p>
    <w:p>
      <w:pPr>
        <w:pStyle w:val="Compact"/>
        <w:keepNext/>
        <w:numPr>
          <w:ilvl w:val="0"/>
          <w:numId w:val="1012"/>
        </w:numPr>
        <w:spacing w:before="60" w:after="420"/>
      </w:pPr>
      <w:r>
        <w:t xml:space="preserve">Explain why an equation in</w:t>
      </w:r>
      <w:r>
        <w:t xml:space="preserve"> </w:t>
      </w:r>
      <m:oMath>
        <m:r>
          <w:rPr>
            <w:sz w:val="30"/>
            <w:szCs w:val="30"/>
          </w:rPr>
          <m:t>x</m:t>
        </m:r>
      </m:oMath>
      <w:r>
        <w:t xml:space="preserve"> </w:t>
      </w:r>
      <w:r>
        <w:t xml:space="preserve">and</w:t>
      </w:r>
      <w:r>
        <w:t xml:space="preserve"> </w:t>
      </w:r>
      <m:oMath>
        <m:r>
          <w:rPr>
            <w:sz w:val="30"/>
            <w:szCs w:val="30"/>
          </w:rPr>
          <m:t>y</m:t>
        </m:r>
      </m:oMath>
      <w:r>
        <w:t xml:space="preserve"> </w:t>
      </w:r>
      <w:r>
        <w:t xml:space="preserve">is a line, but an inequality in</w:t>
      </w:r>
      <w:r>
        <w:t xml:space="preserve"> </w:t>
      </w:r>
      <m:oMath>
        <m:r>
          <w:rPr>
            <w:sz w:val="30"/>
            <w:szCs w:val="30"/>
          </w:rPr>
          <m:t>x</m:t>
        </m:r>
      </m:oMath>
      <w:r>
        <w:t xml:space="preserve"> </w:t>
      </w:r>
      <w:r>
        <w:t xml:space="preserve">and</w:t>
      </w:r>
      <w:r>
        <w:t xml:space="preserve"> </w:t>
      </w:r>
      <m:oMath>
        <m:r>
          <w:rPr>
            <w:sz w:val="30"/>
            <w:szCs w:val="30"/>
          </w:rPr>
          <m:t>y</m:t>
        </m:r>
      </m:oMath>
      <w:r>
        <w:t xml:space="preserve"> </w:t>
      </w:r>
      <w:r>
        <w:t xml:space="preserve">is a whole region. ______________</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5"/>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723">
    <w:nsid w:val="00A9972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3">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0">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22" Target="media/rId22.png" /><Relationship Type="http://schemas.openxmlformats.org/officeDocument/2006/relationships/image" Id="rId18" Target="media/rId18.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Experiment with linear inequalities</dc:title>
  <dc:creator/>
  <cp:keywords/>
  <dcterms:created xsi:type="dcterms:W3CDTF">2026-11-05T18:33:54Z</dcterms:created>
  <dcterms:modified xsi:type="dcterms:W3CDTF">2026-11-05T18:33:54Z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Worksheet</vt:lpwstr>
  </property>
</Properties>
</file>