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footer1.xml" ContentType="application/vnd.openxmlformats-officedocument.wordprocessingml.footer+xml"/>
  <Override PartName="/word/media/rId16.png" ContentType="image/png"/>
  <Override PartName="/word/media/rId24.png" ContentType="image/png"/>
  <Override PartName="/word/media/rId20.png" ContentType="image/png"/>
  <Override PartName="/word/media/rId9.png" ContentType="image/png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6.01 Fractions, decimals and percentages</w:t>
      </w:r>
    </w:p>
    <w:p>
      <w:pPr>
        <w:pStyle w:val="Subtitle"/>
      </w:pPr>
      <w:r>
        <w:t xml:space="preserve">Year 7 Maths · Worksheet · Level 1 · Warm-up</w:t>
      </w:r>
    </w:p>
    <w:p>
      <w:pPr>
        <w:pStyle w:val="FirstParagraph"/>
      </w:pPr>
      <w:r>
        <w:t xml:space="preserve">Name: ____________________ Date: ______________</w:t>
      </w:r>
    </w:p>
    <w:p>
      <w:pPr>
        <w:pStyle w:val="BodyText"/>
        <w:keepNext/>
      </w:pPr>
      <w:r>
        <w:t xml:space="preserve">This worksheet practises what a percentage means and how to change between percentages, fractions and decimals. Tip: per cent means</w:t>
      </w:r>
      <w:r>
        <w:t xml:space="preserve"> </w:t>
      </w:r>
      <w:r>
        <w:t xml:space="preserve">“out of 100”</w:t>
      </w:r>
      <w:r>
        <w:t xml:space="preserve">, so 37% is the same as</w:t>
      </w:r>
      <w:r>
        <w:t xml:space="preserve"> </w:t>
      </w:r>
      <m:oMath>
        <m:f>
          <m:fPr>
            <m:type m:val="bar"/>
          </m:fPr>
          <m:num>
            <m:r>
              <w:rPr>
                <w:sz w:val="30"/>
                <w:szCs w:val="30"/>
              </w:rPr>
              <m:t>37</m:t>
            </m:r>
          </m:num>
          <m:den>
            <m:r>
              <w:rPr>
                <w:sz w:val="30"/>
                <w:szCs w:val="30"/>
              </w:rPr>
              <m:t>100</m:t>
            </m:r>
          </m:den>
        </m:f>
      </m:oMath>
      <w:r>
        <w:t xml:space="preserve">, which is 0.37.</w:t>
      </w:r>
    </w:p>
    <w:bookmarkStart w:id="15" w:name="understanding"/>
    <w:p>
      <w:pPr>
        <w:pStyle w:val="Heading2"/>
      </w:pPr>
      <w:r>
        <w:drawing>
          <wp:inline>
            <wp:extent cx="259689" cy="292608"/>
            <wp:effectExtent b="0" l="0" r="0" t="0"/>
            <wp:docPr descr="" title="" id="10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understanding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689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Understanding</w:t>
      </w:r>
    </w:p>
    <w:p>
      <w:pPr>
        <w:keepNext/>
        <w:numPr>
          <w:ilvl w:val="0"/>
          <w:numId w:val="1001"/>
        </w:numPr>
      </w:pPr>
      <w:r>
        <w:t xml:space="preserve">Each large square is split into 100 small squares. Complete the table for each square.</w:t>
      </w:r>
    </w:p>
    <w:p>
      <w:pPr>
        <w:keepNext/>
        <w:numPr>
          <w:ilvl w:val="0"/>
          <w:numId w:val="1000"/>
        </w:numPr>
      </w:pPr>
      <w:r>
        <w:drawing>
          <wp:inline>
            <wp:extent cx="5029200" cy="1814982"/>
            <wp:effectExtent b="0" l="0" r="0" t="0"/>
            <wp:docPr descr="" title="" id="13" name="Picture"/>
            <a:graphic>
              <a:graphicData uri="http://schemas.openxmlformats.org/drawingml/2006/picture">
                <pic:pic>
                  <pic:nvPicPr>
                    <pic:cNvPr descr="figures/6.01-L1-q1-grids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29200" cy="181498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tbl>
      <w:tblPr>
        <w:tblStyle w:val="Table"/>
        <w:tblW w:w="5000" w:type="pct"/>
        <w:tblBorders>
          <w:top w:val="single" w:sz="4" w:space="0" w:color="CFC8BC"/>
          <w:left w:val="single" w:sz="4" w:space="0" w:color="CFC8BC"/>
          <w:bottom w:val="single" w:sz="4" w:space="0" w:color="CFC8BC"/>
          <w:right w:val="single" w:sz="4" w:space="0" w:color="CFC8BC"/>
          <w:insideH w:val="single" w:sz="4" w:space="0" w:color="CFC8BC"/>
          <w:insideV w:val="single" w:sz="4" w:space="0" w:color="CFC8BC"/>
        </w:tblBorders>
        <w:tblLayout w:type="fixed"/>
        <w:jc w:val="left"/>
        <w:tblInd w:w="720" w:type="dxa"/>
        <w:tblLook w:firstRow="1" w:lastRow="0" w:firstColumn="0" w:lastColumn="0" w:noHBand="0" w:noVBand="0" w:val="0020"/>
      </w:tblPr>
      <w:tblGrid>
        <w:gridCol w:w="2410"/>
        <w:gridCol w:w="2410"/>
        <w:gridCol w:w="2410"/>
        <w:gridCol w:w="2410"/>
      </w:tblGrid>
      <w:tr>
        <w:trPr>
          <w:tblHeader w:val="on"/>
        </w:trPr>
        <w:tc>
          <w:tcPr/>
          <w:p>
            <w:pPr>
              <w:pStyle w:val="Compact"/>
              <w:keepNext/>
            </w:pPr>
            <w:r>
              <w:t xml:space="preserve">Square</w:t>
            </w:r>
          </w:p>
        </w:tc>
        <w:tc>
          <w:tcPr/>
          <w:p>
            <w:pPr>
              <w:pStyle w:val="Compact"/>
              <w:keepNext/>
            </w:pPr>
            <w:r>
              <w:t xml:space="preserve">Percentage shaded</w:t>
            </w:r>
          </w:p>
        </w:tc>
        <w:tc>
          <w:tcPr/>
          <w:p>
            <w:pPr>
              <w:pStyle w:val="Compact"/>
              <w:keepNext/>
            </w:pPr>
            <w:r>
              <w:t xml:space="preserve">Fraction shaded (out of 100)</w:t>
            </w:r>
          </w:p>
        </w:tc>
        <w:tc>
          <w:tcPr/>
          <w:p>
            <w:pPr>
              <w:pStyle w:val="Compact"/>
              <w:keepNext/>
            </w:pPr>
            <w:r>
              <w:t xml:space="preserve">Decimal</w:t>
            </w:r>
          </w:p>
        </w:tc>
      </w:tr>
      <w:tr>
        <w:trPr>
          <w:trHeight w:val="620" w:hRule="atLeast"/>
        </w:trPr>
        <w:tc>
          <w:tcPr/>
          <w:p>
            <w:pPr>
              <w:pStyle w:val="Compact"/>
              <w:keepNext/>
            </w:pPr>
            <w:r>
              <w:t xml:space="preserve">A</w:t>
            </w:r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</w:tr>
      <w:tr>
        <w:trPr>
          <w:trHeight w:val="620" w:hRule="atLeast"/>
        </w:trPr>
        <w:tc>
          <w:tcPr/>
          <w:p>
            <w:pPr>
              <w:pStyle w:val="Compact"/>
              <w:keepNext/>
            </w:pPr>
            <w:r>
              <w:t xml:space="preserve">B</w:t>
            </w:r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</w:tr>
      <w:tr>
        <w:trPr>
          <w:trHeight w:val="620" w:hRule="atLeast"/>
        </w:trPr>
        <w:tc>
          <w:tcPr/>
          <w:p>
            <w:pPr>
              <w:pStyle w:val="Compact"/>
            </w:pPr>
            <w:r>
              <w:t xml:space="preserve">C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</w:tbl>
    <w:p>
      <w:pPr>
        <w:spacing w:before="0" w:after="0" w:line="200" w:lineRule="exact"/>
      </w:pPr>
    </w:p>
    <w:p>
      <w:pPr>
        <w:keepNext/>
        <w:numPr>
          <w:ilvl w:val="0"/>
          <w:numId w:val="1001"/>
        </w:numPr>
      </w:pPr>
      <w:r>
        <w:t xml:space="preserve">Answer each question.</w:t>
      </w:r>
    </w:p>
    <w:p>
      <w:pPr>
        <w:numPr>
          <w:ilvl w:val="1"/>
          <w:numId w:val="1002"/>
        </w:numPr>
        <w:spacing w:before="60" w:after="420"/>
      </w:pPr>
      <w:r>
        <w:t xml:space="preserve">Per cent means</w:t>
      </w:r>
      <w:r>
        <w:t xml:space="preserve"> </w:t>
      </w:r>
      <w:r>
        <w:t xml:space="preserve">“out of”</w:t>
      </w:r>
      <w:r>
        <w:t xml:space="preserve"> </w:t>
      </w:r>
      <w:r>
        <w:t xml:space="preserve">what number? ______________</w:t>
      </w:r>
    </w:p>
    <w:p>
      <w:pPr>
        <w:numPr>
          <w:ilvl w:val="1"/>
          <w:numId w:val="1002"/>
        </w:numPr>
        <w:spacing w:before="60" w:after="420"/>
      </w:pPr>
      <w:r>
        <w:t xml:space="preserve">50% of a pizza is what fraction of the pizza? ______________</w:t>
      </w:r>
    </w:p>
    <w:p>
      <w:pPr>
        <w:keepNext/>
        <w:numPr>
          <w:ilvl w:val="1"/>
          <w:numId w:val="1002"/>
        </w:numPr>
        <w:spacing w:before="60" w:after="420"/>
      </w:pPr>
      <w:r>
        <w:t xml:space="preserve">If you eat 100% of a pizza, how much is left? ______________</w:t>
      </w:r>
    </w:p>
    <w:bookmarkEnd w:id="15"/>
    <w:bookmarkStart w:id="19" w:name="fluency"/>
    <w:p>
      <w:pPr>
        <w:pStyle w:val="Heading2"/>
      </w:pPr>
      <w:r>
        <w:drawing>
          <wp:inline>
            <wp:extent cx="270662" cy="292608"/>
            <wp:effectExtent b="0" l="0" r="0" t="0"/>
            <wp:docPr descr="" title="" id="17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fluency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0662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Fluency</w:t>
      </w:r>
    </w:p>
    <w:p>
      <w:pPr>
        <w:keepNext/>
        <w:numPr>
          <w:ilvl w:val="0"/>
          <w:numId w:val="1003"/>
        </w:numPr>
      </w:pPr>
      <w:r>
        <w:t xml:space="preserve">Write each percentage as a decimal.</w:t>
      </w:r>
    </w:p>
    <w:p>
      <w:pPr>
        <w:numPr>
          <w:ilvl w:val="1"/>
          <w:numId w:val="1004"/>
        </w:numPr>
        <w:spacing w:before="60" w:after="420"/>
      </w:pPr>
      <w:r>
        <w:t xml:space="preserve">43% = ______________</w:t>
      </w:r>
    </w:p>
    <w:p>
      <w:pPr>
        <w:numPr>
          <w:ilvl w:val="1"/>
          <w:numId w:val="1004"/>
        </w:numPr>
        <w:spacing w:before="60" w:after="420"/>
      </w:pPr>
      <w:r>
        <w:t xml:space="preserve">8% = ______________</w:t>
      </w:r>
    </w:p>
    <w:p>
      <w:pPr>
        <w:numPr>
          <w:ilvl w:val="1"/>
          <w:numId w:val="1004"/>
        </w:numPr>
        <w:spacing w:before="60" w:after="420"/>
      </w:pPr>
      <w:r>
        <w:t xml:space="preserve">70% = ______________</w:t>
      </w:r>
    </w:p>
    <w:p>
      <w:pPr>
        <w:numPr>
          <w:ilvl w:val="1"/>
          <w:numId w:val="1004"/>
        </w:numPr>
        <w:spacing w:before="60" w:after="420"/>
      </w:pPr>
      <w:r>
        <w:t xml:space="preserve">100% = ______________</w:t>
      </w:r>
    </w:p>
    <w:p>
      <w:pPr>
        <w:numPr>
          <w:ilvl w:val="1"/>
          <w:numId w:val="1004"/>
        </w:numPr>
        <w:spacing w:before="60" w:after="420"/>
      </w:pPr>
      <w:r>
        <w:t xml:space="preserve">125% = ______________</w:t>
      </w:r>
    </w:p>
    <w:p>
      <w:pPr>
        <w:keepNext/>
        <w:numPr>
          <w:ilvl w:val="0"/>
          <w:numId w:val="1003"/>
        </w:numPr>
      </w:pPr>
      <w:r>
        <w:t xml:space="preserve">Write each decimal as a percentage.</w:t>
      </w:r>
    </w:p>
    <w:p>
      <w:pPr>
        <w:numPr>
          <w:ilvl w:val="1"/>
          <w:numId w:val="1005"/>
        </w:numPr>
        <w:spacing w:before="60" w:after="420"/>
      </w:pPr>
      <w:r>
        <w:t xml:space="preserve">0.56 = ______________</w:t>
      </w:r>
    </w:p>
    <w:p>
      <w:pPr>
        <w:numPr>
          <w:ilvl w:val="1"/>
          <w:numId w:val="1005"/>
        </w:numPr>
        <w:spacing w:before="60" w:after="420"/>
      </w:pPr>
      <w:r>
        <w:t xml:space="preserve">0.3 = ______________</w:t>
      </w:r>
    </w:p>
    <w:p>
      <w:pPr>
        <w:numPr>
          <w:ilvl w:val="1"/>
          <w:numId w:val="1005"/>
        </w:numPr>
        <w:spacing w:before="60" w:after="420"/>
      </w:pPr>
      <w:r>
        <w:t xml:space="preserve">0.09 = ______________</w:t>
      </w:r>
    </w:p>
    <w:p>
      <w:pPr>
        <w:numPr>
          <w:ilvl w:val="1"/>
          <w:numId w:val="1005"/>
        </w:numPr>
        <w:spacing w:before="60" w:after="420"/>
      </w:pPr>
      <w:r>
        <w:t xml:space="preserve">1.5 = ______________</w:t>
      </w:r>
    </w:p>
    <w:p>
      <w:pPr>
        <w:keepNext/>
        <w:numPr>
          <w:ilvl w:val="0"/>
          <w:numId w:val="1003"/>
        </w:numPr>
      </w:pPr>
      <w:r>
        <w:t xml:space="preserve">Write each percentage as a fraction in simplest form.</w:t>
      </w:r>
    </w:p>
    <w:p>
      <w:pPr>
        <w:numPr>
          <w:ilvl w:val="1"/>
          <w:numId w:val="1006"/>
        </w:numPr>
        <w:spacing w:before="60" w:after="420"/>
      </w:pPr>
      <w:r>
        <w:t xml:space="preserve">50% = ______________</w:t>
      </w:r>
    </w:p>
    <w:p>
      <w:pPr>
        <w:numPr>
          <w:ilvl w:val="1"/>
          <w:numId w:val="1006"/>
        </w:numPr>
        <w:spacing w:before="60" w:after="420"/>
      </w:pPr>
      <w:r>
        <w:t xml:space="preserve">25% = ______________</w:t>
      </w:r>
    </w:p>
    <w:p>
      <w:pPr>
        <w:numPr>
          <w:ilvl w:val="1"/>
          <w:numId w:val="1006"/>
        </w:numPr>
        <w:spacing w:before="60" w:after="420"/>
      </w:pPr>
      <w:r>
        <w:t xml:space="preserve">20% = ______________</w:t>
      </w:r>
    </w:p>
    <w:p>
      <w:pPr>
        <w:numPr>
          <w:ilvl w:val="1"/>
          <w:numId w:val="1006"/>
        </w:numPr>
        <w:spacing w:before="60" w:after="420"/>
      </w:pPr>
      <w:r>
        <w:t xml:space="preserve">75% = ______________</w:t>
      </w:r>
    </w:p>
    <w:p>
      <w:pPr>
        <w:numPr>
          <w:ilvl w:val="1"/>
          <w:numId w:val="1006"/>
        </w:numPr>
        <w:spacing w:before="60" w:after="420"/>
      </w:pPr>
      <w:r>
        <w:t xml:space="preserve">40% = ______________</w:t>
      </w:r>
    </w:p>
    <w:p>
      <w:pPr>
        <w:keepNext/>
        <w:numPr>
          <w:ilvl w:val="0"/>
          <w:numId w:val="1003"/>
        </w:numPr>
      </w:pPr>
      <w:r>
        <w:t xml:space="preserve">Write each fraction as a percentage.</w:t>
      </w:r>
    </w:p>
    <w:p>
      <w:pPr>
        <w:numPr>
          <w:ilvl w:val="1"/>
          <w:numId w:val="1007"/>
        </w:numPr>
        <w:spacing w:before="60" w:after="420"/>
      </w:pPr>
      <m:oMath>
        <m:f>
          <m:fPr>
            <m:type m:val="bar"/>
          </m:fPr>
          <m:num>
            <m:r>
              <w:rPr>
                <w:sz w:val="30"/>
                <w:szCs w:val="30"/>
              </w:rPr>
              <m:t>7</m:t>
            </m:r>
          </m:num>
          <m:den>
            <m:r>
              <w:rPr>
                <w:sz w:val="30"/>
                <w:szCs w:val="30"/>
              </w:rPr>
              <m:t>100</m:t>
            </m:r>
          </m:den>
        </m:f>
      </m:oMath>
      <w:r>
        <w:t xml:space="preserve"> </w:t>
      </w:r>
      <w:r>
        <w:t xml:space="preserve">= ______________</w:t>
      </w:r>
    </w:p>
    <w:p>
      <w:pPr>
        <w:numPr>
          <w:ilvl w:val="1"/>
          <w:numId w:val="1007"/>
        </w:numPr>
        <w:spacing w:before="60" w:after="420"/>
      </w:pPr>
      <m:oMath>
        <m:f>
          <m:fPr>
            <m:type m:val="bar"/>
          </m:fPr>
          <m:num>
            <m:r>
              <w:rPr>
                <w:sz w:val="30"/>
                <w:szCs w:val="30"/>
              </w:rPr>
              <m:t>3</m:t>
            </m:r>
          </m:num>
          <m:den>
            <m:r>
              <w:rPr>
                <w:sz w:val="30"/>
                <w:szCs w:val="30"/>
              </w:rPr>
              <m:t>10</m:t>
            </m:r>
          </m:den>
        </m:f>
      </m:oMath>
      <w:r>
        <w:t xml:space="preserve"> </w:t>
      </w:r>
      <w:r>
        <w:t xml:space="preserve">= ______________</w:t>
      </w:r>
    </w:p>
    <w:p>
      <w:pPr>
        <w:numPr>
          <w:ilvl w:val="1"/>
          <w:numId w:val="1007"/>
        </w:numPr>
        <w:spacing w:before="60" w:after="420"/>
      </w:pPr>
      <m:oMath>
        <m:f>
          <m:fPr>
            <m:type m:val="bar"/>
          </m:fPr>
          <m:num>
            <m:r>
              <w:rPr>
                <w:sz w:val="30"/>
                <w:szCs w:val="30"/>
              </w:rPr>
              <m:t>1</m:t>
            </m:r>
          </m:num>
          <m:den>
            <m:r>
              <w:rPr>
                <w:sz w:val="30"/>
                <w:szCs w:val="30"/>
              </w:rPr>
              <m:t>2</m:t>
            </m:r>
          </m:den>
        </m:f>
      </m:oMath>
      <w:r>
        <w:t xml:space="preserve"> </w:t>
      </w:r>
      <w:r>
        <w:t xml:space="preserve">= ______________</w:t>
      </w:r>
    </w:p>
    <w:p>
      <w:pPr>
        <w:numPr>
          <w:ilvl w:val="1"/>
          <w:numId w:val="1007"/>
        </w:numPr>
        <w:spacing w:before="60" w:after="420"/>
      </w:pPr>
      <m:oMath>
        <m:f>
          <m:fPr>
            <m:type m:val="bar"/>
          </m:fPr>
          <m:num>
            <m:r>
              <w:rPr>
                <w:sz w:val="30"/>
                <w:szCs w:val="30"/>
              </w:rPr>
              <m:t>3</m:t>
            </m:r>
          </m:num>
          <m:den>
            <m:r>
              <w:rPr>
                <w:sz w:val="30"/>
                <w:szCs w:val="30"/>
              </w:rPr>
              <m:t>4</m:t>
            </m:r>
          </m:den>
        </m:f>
      </m:oMath>
      <w:r>
        <w:t xml:space="preserve"> </w:t>
      </w:r>
      <w:r>
        <w:t xml:space="preserve">= ______________</w:t>
      </w:r>
    </w:p>
    <w:p>
      <w:pPr>
        <w:numPr>
          <w:ilvl w:val="1"/>
          <w:numId w:val="1007"/>
        </w:numPr>
        <w:spacing w:before="60" w:after="420"/>
      </w:pPr>
      <m:oMath>
        <m:f>
          <m:fPr>
            <m:type m:val="bar"/>
          </m:fPr>
          <m:num>
            <m:r>
              <w:rPr>
                <w:sz w:val="30"/>
                <w:szCs w:val="30"/>
              </w:rPr>
              <m:t>4</m:t>
            </m:r>
          </m:num>
          <m:den>
            <m:r>
              <w:rPr>
                <w:sz w:val="30"/>
                <w:szCs w:val="30"/>
              </w:rPr>
              <m:t>5</m:t>
            </m:r>
          </m:den>
        </m:f>
      </m:oMath>
      <w:r>
        <w:t xml:space="preserve"> </w:t>
      </w:r>
      <w:r>
        <w:t xml:space="preserve">= ______________</w:t>
      </w:r>
    </w:p>
    <w:p>
      <w:pPr>
        <w:numPr>
          <w:ilvl w:val="1"/>
          <w:numId w:val="1007"/>
        </w:numPr>
        <w:spacing w:before="60" w:after="420"/>
      </w:pPr>
      <m:oMath>
        <m:f>
          <m:fPr>
            <m:type m:val="bar"/>
          </m:fPr>
          <m:num>
            <m:r>
              <w:rPr>
                <w:sz w:val="30"/>
                <w:szCs w:val="30"/>
              </w:rPr>
              <m:t>9</m:t>
            </m:r>
          </m:num>
          <m:den>
            <m:r>
              <w:rPr>
                <w:sz w:val="30"/>
                <w:szCs w:val="30"/>
              </w:rPr>
              <m:t>20</m:t>
            </m:r>
          </m:den>
        </m:f>
      </m:oMath>
      <w:r>
        <w:t xml:space="preserve"> </w:t>
      </w:r>
      <w:r>
        <w:t xml:space="preserve">= ______________</w:t>
      </w:r>
    </w:p>
    <w:p>
      <w:pPr>
        <w:keepNext/>
        <w:numPr>
          <w:ilvl w:val="0"/>
          <w:numId w:val="1003"/>
        </w:numPr>
      </w:pPr>
      <w:r>
        <w:t xml:space="preserve">Complete the table. Write fractions in simplest form.</w:t>
      </w:r>
    </w:p>
    <w:tbl>
      <w:tblPr>
        <w:tblStyle w:val="Table"/>
        <w:tblW w:w="5000" w:type="pct"/>
        <w:tblBorders>
          <w:top w:val="single" w:sz="4" w:space="0" w:color="CFC8BC"/>
          <w:left w:val="single" w:sz="4" w:space="0" w:color="CFC8BC"/>
          <w:bottom w:val="single" w:sz="4" w:space="0" w:color="CFC8BC"/>
          <w:right w:val="single" w:sz="4" w:space="0" w:color="CFC8BC"/>
          <w:insideH w:val="single" w:sz="4" w:space="0" w:color="CFC8BC"/>
          <w:insideV w:val="single" w:sz="4" w:space="0" w:color="CFC8BC"/>
        </w:tblBorders>
        <w:tblLayout w:type="fixed"/>
        <w:tblLook w:firstRow="1" w:lastRow="0" w:firstColumn="0" w:lastColumn="0" w:noHBand="0" w:noVBand="0" w:val="0020"/>
      </w:tblPr>
      <w:tblGrid>
        <w:gridCol w:w="3213"/>
        <w:gridCol w:w="3213"/>
        <w:gridCol w:w="3213"/>
      </w:tblGrid>
      <w:tr>
        <w:trPr>
          <w:tblHeader w:val="on"/>
        </w:trPr>
        <w:tc>
          <w:tcPr/>
          <w:p>
            <w:pPr>
              <w:pStyle w:val="Compact"/>
              <w:keepNext/>
            </w:pPr>
            <w:r>
              <w:t xml:space="preserve">Fraction</w:t>
            </w:r>
          </w:p>
        </w:tc>
        <w:tc>
          <w:tcPr/>
          <w:p>
            <w:pPr>
              <w:pStyle w:val="Compact"/>
              <w:keepNext/>
            </w:pPr>
            <w:r>
              <w:t xml:space="preserve">Decimal</w:t>
            </w:r>
          </w:p>
        </w:tc>
        <w:tc>
          <w:tcPr/>
          <w:p>
            <w:pPr>
              <w:pStyle w:val="Compact"/>
              <w:keepNext/>
            </w:pPr>
            <w:r>
              <w:t xml:space="preserve">Percentage</w:t>
            </w:r>
          </w:p>
        </w:tc>
      </w:tr>
      <w:tr>
        <w:trPr>
          <w:trHeight w:val="620" w:hRule="atLeast"/>
        </w:trPr>
        <w:tc>
          <w:tcPr/>
          <w:p>
            <w:pPr>
              <w:pStyle w:val="Compact"/>
              <w:keepNext/>
            </w:pPr>
            <m:oMath>
              <m:f>
                <m:fPr>
                  <m:type m:val="bar"/>
                </m:fPr>
                <m:num>
                  <m:r>
                    <w:rPr>
                      <w:sz w:val="30"/>
                      <w:szCs w:val="30"/>
                    </w:rPr>
                    <m:t>1</m:t>
                  </m:r>
                </m:num>
                <m:den>
                  <m:r>
                    <w:rPr>
                      <w:sz w:val="30"/>
                      <w:szCs w:val="30"/>
                    </w:rPr>
                    <m:t>4</m:t>
                  </m:r>
                </m:den>
              </m:f>
            </m:oMath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</w:tr>
      <w:tr>
        <w:trPr>
          <w:trHeight w:val="620" w:hRule="atLeast"/>
        </w:trPr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  <w:r>
              <w:t xml:space="preserve">0.1</w:t>
            </w:r>
          </w:p>
        </w:tc>
        <w:tc>
          <w:tcPr/>
          <w:p>
            <w:pPr>
              <w:pStyle w:val="Compact"/>
              <w:keepNext/>
            </w:pPr>
          </w:p>
        </w:tc>
      </w:tr>
      <w:tr>
        <w:trPr>
          <w:trHeight w:val="620" w:hRule="atLeast"/>
        </w:trPr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  <w:r>
              <w:t xml:space="preserve">60%</w:t>
            </w:r>
          </w:p>
        </w:tc>
      </w:tr>
      <w:tr>
        <w:trPr>
          <w:trHeight w:val="620" w:hRule="atLeast"/>
        </w:trPr>
        <w:tc>
          <w:tcPr/>
          <w:p>
            <w:pPr>
              <w:pStyle w:val="Compact"/>
              <w:keepNext/>
            </w:pPr>
            <m:oMath>
              <m:f>
                <m:fPr>
                  <m:type m:val="bar"/>
                </m:fPr>
                <m:num>
                  <m:r>
                    <w:rPr>
                      <w:sz w:val="30"/>
                      <w:szCs w:val="30"/>
                    </w:rPr>
                    <m:t>1</m:t>
                  </m:r>
                </m:num>
                <m:den>
                  <m:r>
                    <w:rPr>
                      <w:sz w:val="30"/>
                      <w:szCs w:val="30"/>
                    </w:rPr>
                    <m:t>20</m:t>
                  </m:r>
                </m:den>
              </m:f>
            </m:oMath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</w:tr>
      <w:tr>
        <w:trPr>
          <w:trHeight w:val="620" w:hRule="atLeast"/>
        </w:trPr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  <w:r>
              <w:t xml:space="preserve">0.75</w:t>
            </w:r>
          </w:p>
        </w:tc>
        <w:tc>
          <w:tcPr/>
          <w:p>
            <w:pPr>
              <w:pStyle w:val="Compact"/>
              <w:keepNext/>
            </w:pPr>
          </w:p>
        </w:tc>
      </w:tr>
    </w:tbl>
    <w:p>
      <w:pPr>
        <w:keepNext/>
        <w:spacing w:before="0" w:after="0" w:line="200" w:lineRule="exact"/>
      </w:pPr>
    </w:p>
    <w:bookmarkEnd w:id="19"/>
    <w:bookmarkStart w:id="23" w:name="reasoning"/>
    <w:p>
      <w:pPr>
        <w:pStyle w:val="Heading2"/>
      </w:pPr>
      <w:r>
        <w:drawing>
          <wp:inline>
            <wp:extent cx="272491" cy="292608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reasoning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2491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Reasoning</w:t>
      </w:r>
    </w:p>
    <w:p>
      <w:pPr>
        <w:pStyle w:val="Compact"/>
        <w:keepNext/>
        <w:numPr>
          <w:ilvl w:val="0"/>
          <w:numId w:val="1008"/>
        </w:numPr>
      </w:pPr>
      <w:r>
        <w:t xml:space="preserve">Mia says that 0.4 is the same as 4%. Is she right? Explain.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900" w:lineRule="exact"/>
        <w:ind w:left="90" w:right="90"/>
      </w:pPr>
    </w:p>
    <w:p>
      <w:pPr>
        <w:keepNext/>
        <w:numPr>
          <w:ilvl w:val="0"/>
          <w:numId w:val="1009"/>
        </w:numPr>
      </w:pPr>
      <w:r>
        <w:t xml:space="preserve">Ben shaded</w:t>
      </w:r>
      <w:r>
        <w:t xml:space="preserve"> </w:t>
      </w:r>
      <m:oMath>
        <m:f>
          <m:fPr>
            <m:type m:val="bar"/>
          </m:fPr>
          <m:num>
            <m:r>
              <w:rPr>
                <w:sz w:val="30"/>
                <w:szCs w:val="30"/>
              </w:rPr>
              <m:t>1</m:t>
            </m:r>
          </m:num>
          <m:den>
            <m:r>
              <w:rPr>
                <w:sz w:val="30"/>
                <w:szCs w:val="30"/>
              </w:rPr>
              <m:t>4</m:t>
            </m:r>
          </m:den>
        </m:f>
      </m:oMath>
      <w:r>
        <w:t xml:space="preserve"> </w:t>
      </w:r>
      <w:r>
        <w:t xml:space="preserve">of a square that is split into 100 small squares.</w:t>
      </w:r>
    </w:p>
    <w:p>
      <w:pPr>
        <w:numPr>
          <w:ilvl w:val="1"/>
          <w:numId w:val="1010"/>
        </w:numPr>
        <w:spacing w:before="60" w:after="420"/>
      </w:pPr>
      <w:r>
        <w:t xml:space="preserve">How many small squares did he shade? ______________</w:t>
      </w:r>
    </w:p>
    <w:p>
      <w:pPr>
        <w:keepNext/>
        <w:numPr>
          <w:ilvl w:val="1"/>
          <w:numId w:val="1010"/>
        </w:numPr>
        <w:spacing w:before="60" w:after="420"/>
      </w:pPr>
      <w:r>
        <w:t xml:space="preserve">What percentage of the square did he shade? ______________</w:t>
      </w:r>
    </w:p>
    <w:bookmarkEnd w:id="23"/>
    <w:bookmarkStart w:id="27" w:name="problem-solving"/>
    <w:p>
      <w:pPr>
        <w:pStyle w:val="Heading2"/>
      </w:pPr>
      <w:r>
        <w:drawing>
          <wp:inline>
            <wp:extent cx="283464" cy="292608"/>
            <wp:effectExtent b="0" l="0" r="0" t="0"/>
            <wp:docPr descr="" title="" id="25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problem-solving.png" id="26" name="Picture"/>
                    <pic:cNvPicPr>
                      <a:picLocks noChangeArrowheads="1" noChangeAspect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3464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Problem solving</w:t>
      </w:r>
    </w:p>
    <w:p>
      <w:pPr>
        <w:keepNext/>
        <w:numPr>
          <w:ilvl w:val="0"/>
          <w:numId w:val="1011"/>
        </w:numPr>
      </w:pPr>
      <w:r>
        <w:t xml:space="preserve">At footy training, Jack had 100 shots at goal and kicked 63 goals.</w:t>
      </w:r>
    </w:p>
    <w:p>
      <w:pPr>
        <w:numPr>
          <w:ilvl w:val="1"/>
          <w:numId w:val="1012"/>
        </w:numPr>
        <w:spacing w:before="60" w:after="420"/>
      </w:pPr>
      <w:r>
        <w:t xml:space="preserve">What percentage of his shots were goals? ______________</w:t>
      </w:r>
    </w:p>
    <w:p>
      <w:pPr>
        <w:numPr>
          <w:ilvl w:val="1"/>
          <w:numId w:val="1012"/>
        </w:numPr>
        <w:spacing w:before="60" w:after="420"/>
      </w:pPr>
      <w:r>
        <w:t xml:space="preserve">What percentage of his shots missed? ______________</w:t>
      </w:r>
    </w:p>
    <w:p>
      <w:pPr>
        <w:numPr>
          <w:ilvl w:val="1"/>
          <w:numId w:val="1012"/>
        </w:numPr>
        <w:spacing w:before="60" w:after="420"/>
      </w:pPr>
      <w:r>
        <w:t xml:space="preserve">Write your answer to part b) as a decimal. ______________</w:t>
      </w:r>
    </w:p>
    <w:p>
      <w:pPr>
        <w:keepNext/>
        <w:numPr>
          <w:ilvl w:val="0"/>
          <w:numId w:val="1011"/>
        </w:numPr>
      </w:pPr>
      <w:r>
        <w:t xml:space="preserve">In a canteen survey,</w:t>
      </w:r>
      <w:r>
        <w:t xml:space="preserve"> </w:t>
      </w:r>
      <m:oMath>
        <m:f>
          <m:fPr>
            <m:type m:val="bar"/>
          </m:fPr>
          <m:num>
            <m:r>
              <w:rPr>
                <w:sz w:val="30"/>
                <w:szCs w:val="30"/>
              </w:rPr>
              <m:t>1</m:t>
            </m:r>
          </m:num>
          <m:den>
            <m:r>
              <w:rPr>
                <w:sz w:val="30"/>
                <w:szCs w:val="30"/>
              </w:rPr>
              <m:t>2</m:t>
            </m:r>
          </m:den>
        </m:f>
      </m:oMath>
      <w:r>
        <w:t xml:space="preserve"> </w:t>
      </w:r>
      <w:r>
        <w:t xml:space="preserve">of the students chose a pie, 0.3 of the students chose a wrap and the rest chose a salad. What percentage of the students chose a salad? Show your working.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900" w:lineRule="exact"/>
        <w:ind w:left="90" w:right="90"/>
      </w:pPr>
    </w:p>
    <w:bookmarkEnd w:id="27"/>
    <w:sectPr>
      <w:footerReference r:id="rIdShedFooter" w:type="default"/>
      <w:footnotePr>
        <w:numRestart w:val="eachSect"/>
      </w:footnotePr>
      <w:pgSz w:h="16838" w:w="11906"/>
      <w:pgMar w:bottom="1134" w:footer="567" w:gutter="0" w:header="567" w:left="1134" w:right="1134" w:top="1134"/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="http://schemas.openxmlformats.org/wordprocessingml/2006/main" xmlns:r="http://schemas.openxmlformats.org/officeDocument/2006/relationships">
  <w:p>
    <w:pPr>
      <w:pStyle w:val="Footer"/>
      <w:pBdr>
        <w:top w:val="single" w:sz="4" w:space="6" w:color="CFC8BC"/>
      </w:pBdr>
    </w:pPr>
    <w:r>
      <w:t xml:space="preserve">Mr Scott's Shed</w:t>
    </w:r>
    <w:r>
      <w:tab/>
    </w:r>
    <w:r>
      <w:t xml:space="preserve">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t xml:space="preserve"> of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</w:ftr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721">
    <w:nsid w:val="00A99721"/>
    <w:multiLevelType w:val="multilevel"/>
    <w:lvl w:ilvl="0">
      <w:start w:val="1"/>
      <w:numFmt w:val="lowerLetter"/>
      <w:lvlText w:val="%1)"/>
      <w:lvlJc w:val="left"/>
      <w:pPr>
        <w:ind w:left="720" w:hanging="360"/>
      </w:pPr>
    </w:lvl>
    <w:lvl w:ilvl="1">
      <w:start w:val="1"/>
      <w:numFmt w:val="lowerLetter"/>
      <w:lvlText w:val="%2)"/>
      <w:lvlJc w:val="left"/>
      <w:pPr>
        <w:ind w:left="1440" w:hanging="360"/>
      </w:pPr>
    </w:lvl>
    <w:lvl w:ilvl="2">
      <w:start w:val="1"/>
      <w:numFmt w:val="lowerLetter"/>
      <w:lvlText w:val="%3)"/>
      <w:lvlJc w:val="left"/>
      <w:pPr>
        <w:ind w:left="2160" w:hanging="360"/>
      </w:pPr>
    </w:lvl>
    <w:lvl w:ilvl="3">
      <w:start w:val="1"/>
      <w:numFmt w:val="lowerLetter"/>
      <w:lvlText w:val="%4)"/>
      <w:lvlJc w:val="left"/>
      <w:pPr>
        <w:ind w:left="2880" w:hanging="360"/>
      </w:pPr>
    </w:lvl>
    <w:lvl w:ilvl="4">
      <w:start w:val="1"/>
      <w:numFmt w:val="lowerLetter"/>
      <w:lvlText w:val="%5)"/>
      <w:lvlJc w:val="left"/>
      <w:pPr>
        <w:ind w:left="3600" w:hanging="360"/>
      </w:pPr>
    </w:lvl>
    <w:lvl w:ilvl="5">
      <w:start w:val="1"/>
      <w:numFmt w:val="lowerLetter"/>
      <w:lvlText w:val="%6)"/>
      <w:lvlJc w:val="left"/>
      <w:pPr>
        <w:ind w:left="4320" w:hanging="360"/>
      </w:pPr>
    </w:lvl>
    <w:lvl w:ilvl="6">
      <w:start w:val="1"/>
      <w:numFmt w:val="lowerLetter"/>
      <w:lvlText w:val="%7)"/>
      <w:lvlJc w:val="left"/>
      <w:pPr>
        <w:ind w:left="5040" w:hanging="360"/>
      </w:pPr>
    </w:lvl>
    <w:lvl w:ilvl="7">
      <w:start w:val="1"/>
      <w:numFmt w:val="lowerLetter"/>
      <w:lvlText w:val="%8)"/>
      <w:lvlJc w:val="left"/>
      <w:pPr>
        <w:ind w:left="5760" w:hanging="360"/>
      </w:pPr>
    </w:lvl>
    <w:lvl w:ilvl="8">
      <w:start w:val="1"/>
      <w:numFmt w:val="lowerLetter"/>
      <w:lvlText w:val="%9)"/>
      <w:lvlJc w:val="left"/>
      <w:pPr>
        <w:ind w:left="6480" w:hanging="360"/>
      </w:pPr>
    </w:lvl>
  </w:abstractNum>
  <w:abstractNum w:abstractNumId="99413">
    <w:nsid w:val="00A99413"/>
    <w:multiLevelType w:val="multilevel"/>
    <w:lvl w:ilvl="0">
      <w:start w:val="3"/>
      <w:numFmt w:val="decimal"/>
      <w:lvlText w:val="%1."/>
      <w:lvlJc w:val="left"/>
      <w:pPr>
        <w:ind w:left="720" w:hanging="360"/>
      </w:pPr>
    </w:lvl>
    <w:lvl w:ilvl="1">
      <w:start w:val="3"/>
      <w:numFmt w:val="decimal"/>
      <w:lvlText w:val="%2."/>
      <w:lvlJc w:val="left"/>
      <w:pPr>
        <w:ind w:left="1440" w:hanging="360"/>
      </w:pPr>
    </w:lvl>
    <w:lvl w:ilvl="2">
      <w:start w:val="3"/>
      <w:numFmt w:val="decimal"/>
      <w:lvlText w:val="%3."/>
      <w:lvlJc w:val="left"/>
      <w:pPr>
        <w:ind w:left="2160" w:hanging="360"/>
      </w:pPr>
    </w:lvl>
    <w:lvl w:ilvl="3">
      <w:start w:val="3"/>
      <w:numFmt w:val="decimal"/>
      <w:lvlText w:val="%4."/>
      <w:lvlJc w:val="left"/>
      <w:pPr>
        <w:ind w:left="2880" w:hanging="360"/>
      </w:pPr>
    </w:lvl>
    <w:lvl w:ilvl="4">
      <w:start w:val="3"/>
      <w:numFmt w:val="decimal"/>
      <w:lvlText w:val="%5."/>
      <w:lvlJc w:val="left"/>
      <w:pPr>
        <w:ind w:left="3600" w:hanging="360"/>
      </w:pPr>
    </w:lvl>
    <w:lvl w:ilvl="5">
      <w:start w:val="3"/>
      <w:numFmt w:val="decimal"/>
      <w:lvlText w:val="%6."/>
      <w:lvlJc w:val="left"/>
      <w:pPr>
        <w:ind w:left="4320" w:hanging="360"/>
      </w:pPr>
    </w:lvl>
    <w:lvl w:ilvl="6">
      <w:start w:val="3"/>
      <w:numFmt w:val="decimal"/>
      <w:lvlText w:val="%7."/>
      <w:lvlJc w:val="left"/>
      <w:pPr>
        <w:ind w:left="5040" w:hanging="360"/>
      </w:pPr>
    </w:lvl>
    <w:lvl w:ilvl="7">
      <w:start w:val="3"/>
      <w:numFmt w:val="decimal"/>
      <w:lvlText w:val="%8."/>
      <w:lvlJc w:val="left"/>
      <w:pPr>
        <w:ind w:left="5760" w:hanging="360"/>
      </w:pPr>
    </w:lvl>
    <w:lvl w:ilvl="8">
      <w:start w:val="3"/>
      <w:numFmt w:val="decimal"/>
      <w:lvlText w:val="%9."/>
      <w:lvlJc w:val="left"/>
      <w:pPr>
        <w:ind w:left="6480" w:hanging="360"/>
      </w:pPr>
    </w:lvl>
  </w:abstractNum>
  <w:abstractNum w:abstractNumId="99418">
    <w:nsid w:val="00A99418"/>
    <w:multiLevelType w:val="multilevel"/>
    <w:lvl w:ilvl="0">
      <w:start w:val="8"/>
      <w:numFmt w:val="decimal"/>
      <w:lvlText w:val="%1."/>
      <w:lvlJc w:val="left"/>
      <w:pPr>
        <w:ind w:left="720" w:hanging="360"/>
      </w:pPr>
    </w:lvl>
    <w:lvl w:ilvl="1">
      <w:start w:val="8"/>
      <w:numFmt w:val="decimal"/>
      <w:lvlText w:val="%2."/>
      <w:lvlJc w:val="left"/>
      <w:pPr>
        <w:ind w:left="1440" w:hanging="360"/>
      </w:pPr>
    </w:lvl>
    <w:lvl w:ilvl="2">
      <w:start w:val="8"/>
      <w:numFmt w:val="decimal"/>
      <w:lvlText w:val="%3."/>
      <w:lvlJc w:val="left"/>
      <w:pPr>
        <w:ind w:left="2160" w:hanging="360"/>
      </w:pPr>
    </w:lvl>
    <w:lvl w:ilvl="3">
      <w:start w:val="8"/>
      <w:numFmt w:val="decimal"/>
      <w:lvlText w:val="%4."/>
      <w:lvlJc w:val="left"/>
      <w:pPr>
        <w:ind w:left="2880" w:hanging="360"/>
      </w:pPr>
    </w:lvl>
    <w:lvl w:ilvl="4">
      <w:start w:val="8"/>
      <w:numFmt w:val="decimal"/>
      <w:lvlText w:val="%5."/>
      <w:lvlJc w:val="left"/>
      <w:pPr>
        <w:ind w:left="3600" w:hanging="360"/>
      </w:pPr>
    </w:lvl>
    <w:lvl w:ilvl="5">
      <w:start w:val="8"/>
      <w:numFmt w:val="decimal"/>
      <w:lvlText w:val="%6."/>
      <w:lvlJc w:val="left"/>
      <w:pPr>
        <w:ind w:left="4320" w:hanging="360"/>
      </w:pPr>
    </w:lvl>
    <w:lvl w:ilvl="6">
      <w:start w:val="8"/>
      <w:numFmt w:val="decimal"/>
      <w:lvlText w:val="%7."/>
      <w:lvlJc w:val="left"/>
      <w:pPr>
        <w:ind w:left="5040" w:hanging="360"/>
      </w:pPr>
    </w:lvl>
    <w:lvl w:ilvl="7">
      <w:start w:val="8"/>
      <w:numFmt w:val="decimal"/>
      <w:lvlText w:val="%8."/>
      <w:lvlJc w:val="left"/>
      <w:pPr>
        <w:ind w:left="5760" w:hanging="360"/>
      </w:pPr>
    </w:lvl>
    <w:lvl w:ilvl="8">
      <w:start w:val="8"/>
      <w:numFmt w:val="decimal"/>
      <w:lvlText w:val="%9."/>
      <w:lvlJc w:val="left"/>
      <w:pPr>
        <w:ind w:left="6480" w:hanging="360"/>
      </w:pPr>
    </w:lvl>
  </w:abstractNum>
  <w:abstractNum w:abstractNumId="99419">
    <w:nsid w:val="00A99419"/>
    <w:multiLevelType w:val="multilevel"/>
    <w:lvl w:ilvl="0">
      <w:start w:val="9"/>
      <w:numFmt w:val="decimal"/>
      <w:lvlText w:val="%1."/>
      <w:lvlJc w:val="left"/>
      <w:pPr>
        <w:ind w:left="720" w:hanging="360"/>
      </w:pPr>
    </w:lvl>
    <w:lvl w:ilvl="1">
      <w:start w:val="9"/>
      <w:numFmt w:val="decimal"/>
      <w:lvlText w:val="%2."/>
      <w:lvlJc w:val="left"/>
      <w:pPr>
        <w:ind w:left="1440" w:hanging="360"/>
      </w:pPr>
    </w:lvl>
    <w:lvl w:ilvl="2">
      <w:start w:val="9"/>
      <w:numFmt w:val="decimal"/>
      <w:lvlText w:val="%3."/>
      <w:lvlJc w:val="left"/>
      <w:pPr>
        <w:ind w:left="2160" w:hanging="360"/>
      </w:pPr>
    </w:lvl>
    <w:lvl w:ilvl="3">
      <w:start w:val="9"/>
      <w:numFmt w:val="decimal"/>
      <w:lvlText w:val="%4."/>
      <w:lvlJc w:val="left"/>
      <w:pPr>
        <w:ind w:left="2880" w:hanging="360"/>
      </w:pPr>
    </w:lvl>
    <w:lvl w:ilvl="4">
      <w:start w:val="9"/>
      <w:numFmt w:val="decimal"/>
      <w:lvlText w:val="%5."/>
      <w:lvlJc w:val="left"/>
      <w:pPr>
        <w:ind w:left="3600" w:hanging="360"/>
      </w:pPr>
    </w:lvl>
    <w:lvl w:ilvl="5">
      <w:start w:val="9"/>
      <w:numFmt w:val="decimal"/>
      <w:lvlText w:val="%6."/>
      <w:lvlJc w:val="left"/>
      <w:pPr>
        <w:ind w:left="4320" w:hanging="360"/>
      </w:pPr>
    </w:lvl>
    <w:lvl w:ilvl="6">
      <w:start w:val="9"/>
      <w:numFmt w:val="decimal"/>
      <w:lvlText w:val="%7."/>
      <w:lvlJc w:val="left"/>
      <w:pPr>
        <w:ind w:left="5040" w:hanging="360"/>
      </w:pPr>
    </w:lvl>
    <w:lvl w:ilvl="7">
      <w:start w:val="9"/>
      <w:numFmt w:val="decimal"/>
      <w:lvlText w:val="%8."/>
      <w:lvlJc w:val="left"/>
      <w:pPr>
        <w:ind w:left="5760" w:hanging="360"/>
      </w:pPr>
    </w:lvl>
    <w:lvl w:ilvl="8">
      <w:start w:val="9"/>
      <w:numFmt w:val="decimal"/>
      <w:lvlText w:val="%9."/>
      <w:lvlJc w:val="left"/>
      <w:pPr>
        <w:ind w:left="6480" w:hanging="360"/>
      </w:pPr>
    </w:lvl>
  </w:abstractNum>
  <w:abstractNum w:abstractNumId="994110">
    <w:nsid w:val="0A994110"/>
    <w:multiLevelType w:val="multilevel"/>
    <w:lvl w:ilvl="0">
      <w:start w:val="10"/>
      <w:numFmt w:val="decimal"/>
      <w:lvlText w:val="%1."/>
      <w:lvlJc w:val="left"/>
      <w:pPr>
        <w:ind w:left="720" w:hanging="360"/>
      </w:pPr>
    </w:lvl>
    <w:lvl w:ilvl="1">
      <w:start w:val="10"/>
      <w:numFmt w:val="decimal"/>
      <w:lvlText w:val="%2."/>
      <w:lvlJc w:val="left"/>
      <w:pPr>
        <w:ind w:left="1440" w:hanging="360"/>
      </w:pPr>
    </w:lvl>
    <w:lvl w:ilvl="2">
      <w:start w:val="10"/>
      <w:numFmt w:val="decimal"/>
      <w:lvlText w:val="%3."/>
      <w:lvlJc w:val="left"/>
      <w:pPr>
        <w:ind w:left="2160" w:hanging="360"/>
      </w:pPr>
    </w:lvl>
    <w:lvl w:ilvl="3">
      <w:start w:val="10"/>
      <w:numFmt w:val="decimal"/>
      <w:lvlText w:val="%4."/>
      <w:lvlJc w:val="left"/>
      <w:pPr>
        <w:ind w:left="2880" w:hanging="360"/>
      </w:pPr>
    </w:lvl>
    <w:lvl w:ilvl="4">
      <w:start w:val="10"/>
      <w:numFmt w:val="decimal"/>
      <w:lvlText w:val="%5."/>
      <w:lvlJc w:val="left"/>
      <w:pPr>
        <w:ind w:left="3600" w:hanging="360"/>
      </w:pPr>
    </w:lvl>
    <w:lvl w:ilvl="5">
      <w:start w:val="10"/>
      <w:numFmt w:val="decimal"/>
      <w:lvlText w:val="%6."/>
      <w:lvlJc w:val="left"/>
      <w:pPr>
        <w:ind w:left="4320" w:hanging="360"/>
      </w:pPr>
    </w:lvl>
    <w:lvl w:ilvl="6">
      <w:start w:val="10"/>
      <w:numFmt w:val="decimal"/>
      <w:lvlText w:val="%7."/>
      <w:lvlJc w:val="left"/>
      <w:pPr>
        <w:ind w:left="5040" w:hanging="360"/>
      </w:pPr>
    </w:lvl>
    <w:lvl w:ilvl="7">
      <w:start w:val="10"/>
      <w:numFmt w:val="decimal"/>
      <w:lvlText w:val="%8."/>
      <w:lvlJc w:val="left"/>
      <w:pPr>
        <w:ind w:left="5760" w:hanging="360"/>
      </w:pPr>
    </w:lvl>
    <w:lvl w:ilvl="8">
      <w:start w:val="10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413"/>
    <w:lvlOverride w:ilvl="0">
      <w:startOverride w:val="3"/>
    </w:lvlOverride>
    <w:lvlOverride w:ilvl="1">
      <w:startOverride w:val="3"/>
    </w:lvlOverride>
    <w:lvlOverride w:ilvl="2">
      <w:startOverride w:val="3"/>
    </w:lvlOverride>
    <w:lvlOverride w:ilvl="3">
      <w:startOverride w:val="3"/>
    </w:lvlOverride>
    <w:lvlOverride w:ilvl="4">
      <w:startOverride w:val="3"/>
    </w:lvlOverride>
    <w:lvlOverride w:ilvl="5">
      <w:startOverride w:val="3"/>
    </w:lvlOverride>
    <w:lvlOverride w:ilvl="6">
      <w:startOverride w:val="3"/>
    </w:lvlOverride>
    <w:lvlOverride w:ilvl="7">
      <w:startOverride w:val="3"/>
    </w:lvlOverride>
    <w:lvlOverride w:ilvl="8">
      <w:startOverride w:val="3"/>
    </w:lvlOverride>
  </w:num>
  <w:num w:numId="1004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6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7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418"/>
    <w:lvlOverride w:ilvl="0">
      <w:startOverride w:val="8"/>
    </w:lvlOverride>
    <w:lvlOverride w:ilvl="1">
      <w:startOverride w:val="8"/>
    </w:lvlOverride>
    <w:lvlOverride w:ilvl="2">
      <w:startOverride w:val="8"/>
    </w:lvlOverride>
    <w:lvlOverride w:ilvl="3">
      <w:startOverride w:val="8"/>
    </w:lvlOverride>
    <w:lvlOverride w:ilvl="4">
      <w:startOverride w:val="8"/>
    </w:lvlOverride>
    <w:lvlOverride w:ilvl="5">
      <w:startOverride w:val="8"/>
    </w:lvlOverride>
    <w:lvlOverride w:ilvl="6">
      <w:startOverride w:val="8"/>
    </w:lvlOverride>
    <w:lvlOverride w:ilvl="7">
      <w:startOverride w:val="8"/>
    </w:lvlOverride>
    <w:lvlOverride w:ilvl="8">
      <w:startOverride w:val="8"/>
    </w:lvlOverride>
  </w:num>
  <w:num w:numId="1009">
    <w:abstractNumId w:val="99419"/>
    <w:lvlOverride w:ilvl="0">
      <w:startOverride w:val="9"/>
    </w:lvlOverride>
    <w:lvlOverride w:ilvl="1">
      <w:startOverride w:val="9"/>
    </w:lvlOverride>
    <w:lvlOverride w:ilvl="2">
      <w:startOverride w:val="9"/>
    </w:lvlOverride>
    <w:lvlOverride w:ilvl="3">
      <w:startOverride w:val="9"/>
    </w:lvlOverride>
    <w:lvlOverride w:ilvl="4">
      <w:startOverride w:val="9"/>
    </w:lvlOverride>
    <w:lvlOverride w:ilvl="5">
      <w:startOverride w:val="9"/>
    </w:lvlOverride>
    <w:lvlOverride w:ilvl="6">
      <w:startOverride w:val="9"/>
    </w:lvlOverride>
    <w:lvlOverride w:ilvl="7">
      <w:startOverride w:val="9"/>
    </w:lvlOverride>
    <w:lvlOverride w:ilvl="8">
      <w:startOverride w:val="9"/>
    </w:lvlOverride>
  </w:num>
  <w:num w:numId="1010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1">
    <w:abstractNumId w:val="994110"/>
    <w:lvlOverride w:ilvl="0">
      <w:startOverride w:val="10"/>
    </w:lvlOverride>
    <w:lvlOverride w:ilvl="1">
      <w:startOverride w:val="10"/>
    </w:lvlOverride>
    <w:lvlOverride w:ilvl="2">
      <w:startOverride w:val="10"/>
    </w:lvlOverride>
    <w:lvlOverride w:ilvl="3">
      <w:startOverride w:val="10"/>
    </w:lvlOverride>
    <w:lvlOverride w:ilvl="4">
      <w:startOverride w:val="10"/>
    </w:lvlOverride>
    <w:lvlOverride w:ilvl="5">
      <w:startOverride w:val="10"/>
    </w:lvlOverride>
    <w:lvlOverride w:ilvl="6">
      <w:startOverride w:val="10"/>
    </w:lvlOverride>
    <w:lvlOverride w:ilvl="7">
      <w:startOverride w:val="10"/>
    </w:lvlOverride>
    <w:lvlOverride w:ilvl="8">
      <w:startOverride w:val="10"/>
    </w:lvlOverride>
  </w:num>
  <w:num w:numId="1012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cs="Calibri" w:eastAsia="Calibri" w:hAnsi="Calibri"/>
        <w:b w:val="0"/>
        <w:color w:val="2B2A28"/>
        <w:sz w:val="22"/>
        <w:szCs w:val="22"/>
      </w:rPr>
    </w:rPrDefault>
    <w:pPrDefault>
      <w:pPr>
        <w:spacing w:after="120" w:before="0" w:line="276" w:lineRule="auto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  <w:pPr>
      <w:spacing w:after="120" w:before="0" w:line="276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styleId="BodyText" w:type="paragraph">
    <w:name w:val="Body Text"/>
    <w:basedOn w:val="Normal"/>
    <w:link w:val="BodyTextChar"/>
    <w:qFormat/>
    <w:pPr>
      <w:spacing w:after="120" w:before="0" w:line="276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FirstParagraph" w:type="paragraph">
    <w:name w:val="First Paragraph"/>
    <w:basedOn w:val="BodyText"/>
    <w:next w:val="BodyText"/>
    <w:qFormat/>
    <w:pPr>
      <w:spacing w:after="120" w:before="0" w:line="276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Compact" w:type="paragraph">
    <w:name w:val="Compact"/>
    <w:basedOn w:val="BodyText"/>
    <w:qFormat/>
    <w:pPr>
      <w:spacing w:after="40" w:before="0" w:line="276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40" w:before="0" w:line="240" w:lineRule="auto"/>
    </w:pPr>
    <w:rPr>
      <w:rFonts w:ascii="Georgia" w:cs="Georgia" w:eastAsia="Georgia" w:hAnsi="Georgia"/>
      <w:b w:val="0"/>
      <w:color w:val="2B2A28"/>
      <w:sz w:val="52"/>
      <w:szCs w:val="52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pBdr>
        <w:bottom w:color="B8412A" w:space="8" w:sz="8" w:val="single"/>
      </w:pBdr>
      <w:spacing w:after="280" w:before="0" w:line="240" w:lineRule="auto"/>
    </w:pPr>
    <w:rPr>
      <w:rFonts w:ascii="Calibri" w:cs="Calibri" w:eastAsia="Calibri" w:hAnsi="Calibri"/>
      <w:b/>
      <w:caps/>
      <w:color w:val="B8412A"/>
      <w:spacing w:val="10"/>
      <w:sz w:val="20"/>
      <w:szCs w:val="20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pBdr>
        <w:bottom w:color="CFC8BC" w:space="4" w:sz="4" w:val="single"/>
      </w:pBdr>
      <w:spacing w:after="100" w:before="320" w:line="240" w:lineRule="auto"/>
    </w:pPr>
    <w:rPr>
      <w:rFonts w:ascii="Georgia" w:cs="Georgia" w:eastAsia="Georgia" w:hAnsi="Georgia"/>
      <w:b w:val="0"/>
      <w:color w:val="2B2A28"/>
      <w:sz w:val="32"/>
      <w:szCs w:val="32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spacing w:after="80" w:before="240" w:line="240" w:lineRule="auto"/>
    </w:pPr>
    <w:rPr>
      <w:rFonts w:ascii="Georgia" w:cs="Georgia" w:eastAsia="Georgia" w:hAnsi="Georgia"/>
      <w:b w:val="0"/>
      <w:color w:val="B8412A"/>
      <w:sz w:val="26"/>
      <w:szCs w:val="26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spacing w:after="40" w:before="180" w:line="240" w:lineRule="auto"/>
    </w:pPr>
    <w:rPr>
      <w:rFonts w:ascii="Calibri" w:cs="Calibri" w:eastAsia="Calibri" w:hAnsi="Calibri"/>
      <w:b/>
      <w:color w:val="2B2A28"/>
      <w:sz w:val="22"/>
      <w:szCs w:val="22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spacing w:after="40" w:before="120" w:line="240" w:lineRule="auto"/>
    </w:pPr>
    <w:rPr>
      <w:rFonts w:ascii="Calibri" w:cs="Calibri" w:eastAsia="Calibri" w:hAnsi="Calibri"/>
      <w:b/>
      <w:color w:val="6B675F"/>
      <w:sz w:val="22"/>
      <w:szCs w:val="22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pBdr>
        <w:left w:color="B8412A" w:space="10" w:sz="18" w:val="single"/>
      </w:pBdr>
      <w:spacing w:after="120" w:before="120" w:line="276" w:lineRule="auto"/>
      <w:ind w:left="284"/>
    </w:pPr>
    <w:rPr>
      <w:rFonts w:ascii="Georgia" w:cs="Georgia" w:eastAsia="Georgia" w:hAnsi="Georgia"/>
      <w:b w:val="0"/>
      <w:i/>
      <w:color w:val="2B2A28"/>
      <w:sz w:val="22"/>
      <w:szCs w:val="22"/>
    </w:r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styleId="Table" w:type="table">
    <w:name w:val="Table"/>
    <w:basedOn w:val="TableNormal"/>
    <w:uiPriority w:val="59"/>
    <w:qFormat/>
    <w:pPr>
      <w:spacing w:after="40" w:before="40" w:line="252" w:lineRule="auto"/>
    </w:pPr>
    <w:rPr>
      <w:rFonts w:ascii="Calibri" w:cs="Calibri" w:eastAsia="Calibri" w:hAnsi="Calibri"/>
      <w:b w:val="0"/>
      <w:color w:val="2B2A28"/>
      <w:sz w:val="20"/>
      <w:szCs w:val="20"/>
    </w:rPr>
    <w:tblPr>
      <w:tblW w:type="pct" w:w="5000"/>
      <w:tblBorders>
        <w:top w:color="CFC8BC" w:space="0" w:sz="4" w:val="single"/>
        <w:left w:color="CFC8BC" w:space="0" w:sz="4" w:val="single"/>
        <w:bottom w:color="CFC8BC" w:space="0" w:sz="4" w:val="single"/>
        <w:right w:color="CFC8BC" w:space="0" w:sz="4" w:val="single"/>
        <w:insideH w:color="CFC8BC" w:space="0" w:sz="4" w:val="single"/>
        <w:insideV w:color="CFC8BC" w:space="0" w:sz="4" w:val="single"/>
      </w:tblBorders>
      <w:tblCellMar>
        <w:top w:type="dxa" w:w="60"/>
        <w:left w:type="dxa" w:w="110"/>
        <w:bottom w:type="dxa" w:w="60"/>
        <w:right w:type="dxa" w:w="110"/>
      </w:tblCellMar>
    </w:tblPr>
    <w:tblStylePr w:type="firstRow">
      <w:rPr>
        <w:rFonts w:ascii="Calibri" w:cs="Calibri" w:eastAsia="Calibri" w:hAnsi="Calibri"/>
        <w:b/>
        <w:color w:val="2B2A28"/>
        <w:sz w:val="20"/>
        <w:szCs w:val="20"/>
      </w:rPr>
      <w:tcPr>
        <w:shd w:color="auto" w:fill="F3EEE6" w:val="clear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val="B8412A"/>
      <w:u w:val="single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customStyle="1" w:styleId="WriteLine" w:type="paragraph">
    <w:name w:val="Write Line"/>
    <w:basedOn w:val="Normal"/>
    <w:qFormat/>
    <w:pPr>
      <w:pBdr>
        <w:bottom w:color="9A958C" w:space="1" w:sz="4" w:val="single"/>
        <w:between w:color="9A958C" w:space="1" w:sz="4" w:val="single"/>
      </w:pBdr>
      <w:spacing w:after="0" w:before="0" w:line="460" w:lineRule="exact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Footer" w:type="paragraph">
    <w:name w:val="footer"/>
    <w:basedOn w:val="Normal"/>
    <w:pPr>
      <w:tabs>
        <w:tab w:pos="9638" w:val="right"/>
      </w:tabs>
      <w:spacing w:after="0" w:before="0"/>
    </w:pPr>
    <w:rPr>
      <w:rFonts w:ascii="Calibri" w:cs="Calibri" w:eastAsia="Calibri" w:hAnsi="Calibri"/>
      <w:b w:val="0"/>
      <w:color w:val="6B675F"/>
      <w:sz w:val="16"/>
      <w:szCs w:val="16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Id="rIdShedFooter" Target="footer1.xml" Type="http://schemas.openxmlformats.org/officeDocument/2006/relationships/footer" /><Relationship Type="http://schemas.openxmlformats.org/officeDocument/2006/relationships/image" Id="rId16" Target="media/rId16.png" /><Relationship Type="http://schemas.openxmlformats.org/officeDocument/2006/relationships/image" Id="rId24" Target="media/rId24.png" /><Relationship Type="http://schemas.openxmlformats.org/officeDocument/2006/relationships/image" Id="rId20" Target="media/rId20.png" /><Relationship Type="http://schemas.openxmlformats.org/officeDocument/2006/relationships/image" Id="rId9" Target="media/rId9.png" /><Relationship Type="http://schemas.openxmlformats.org/officeDocument/2006/relationships/image" Id="rId12" Target="media/rId12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6.01 Fractions, decimals and percentages</dc:title>
  <dc:creator/>
  <cp:keywords/>
  <dcterms:created xsi:type="dcterms:W3CDTF">2026-11-05T18:07:11Z</dcterms:created>
  <dcterms:modified xsi:type="dcterms:W3CDTF">2026-11-05T18:07:11Z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ubtitle">
    <vt:lpwstr>Year 7 Maths · Worksheet · Level 1 · Warm-up</vt:lpwstr>
  </property>
</Properties>
</file>