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longer calculations, powers, fraction bars and puzzles. Tip: a long fraction bar works like a pair of brackets. Work out the whole top and the whole bottom first,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List the operations in the order you would do them.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Calculate the answer.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 for each statement. Explain each answer.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gives the same answer as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gives the same answer as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Calculate. Give each answer in simplest form.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Calculate. Give each answer in simplest form.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Calculate.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num>
          <m:den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Put brackets into each statement to make it true. You may use one or two pairs.</w:t>
      </w:r>
    </w:p>
    <w:p>
      <w:pPr>
        <w:keepNext/>
        <w:numPr>
          <w:ilvl w:val="1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1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Jo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because she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first. Explain the rule she has broken,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Is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a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b</m:t>
                </m:r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Test it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and explain what you find.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At a church camp, each camper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loaf of bread at breakfast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loaf at lunch. There are 40 campers. Write one number sentence for the number of loaves needed for one day,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farmer has 30 m of wire. She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it to fix a fence, and then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what is left to fix a gate. Write one number sentence for the length of wire left over,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Write a number sentence for</w:t>
      </w:r>
      <w:r>
        <w:t xml:space="preserve"> </w:t>
      </w:r>
      <w:r>
        <w:t xml:space="preserve">“the difference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divided by the product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”</w:t>
      </w:r>
      <w:r>
        <w:t xml:space="preserve">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once each, with one + sign, one × sign and brackets if you like, to make the largest answer possible. What is the largest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Find the number exactly halfway between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Write your working as one number sentence.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