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cross and the empty tomb</w:t>
      </w:r>
    </w:p>
    <w:p>
      <w:pPr>
        <w:pStyle w:val="Subtitle"/>
      </w:pPr>
      <w:r>
        <w:t xml:space="preserve">Year 7 Bible · Term 3 · Lesson notes · 55 minutes</w:t>
      </w:r>
    </w:p>
    <w:p>
      <w:pPr>
        <w:pStyle w:val="BlockText"/>
      </w:pPr>
      <w:r>
        <w:t xml:space="preserve">“When the centurion standing there in front of Jesus saw how He had breathed His last, he said, ‘Truly this man was the Son of God!’” (Mark 15:39)</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At the cross, the most unlikely person answers Mark’s big question: Jesus is the Son of God. The empty tomb shows it’s true, and now every reader has to respond.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Mark 15:21–16:8 (also Mark 1:1, 1:10–11; Psalm 22)</w:t>
            </w:r>
          </w:p>
        </w:tc>
      </w:tr>
      <w:tr>
        <w:tc>
          <w:tcPr/>
          <w:p>
            <w:pPr>
              <w:pStyle w:val="Compact"/>
            </w:pPr>
            <w:r>
              <w:t xml:space="preserve">Resources</w:t>
            </w:r>
          </w:p>
        </w:tc>
        <w:tc>
          <w:tcPr/>
          <w:p>
            <w:pPr>
              <w:pStyle w:val="Compact"/>
            </w:pPr>
            <w:r>
              <w:t xml:space="preserve">Bibles or printed passages, worksheet, the completed</w:t>
            </w:r>
            <w:r>
              <w:t xml:space="preserve"> </w:t>
            </w:r>
            <w:r>
              <w:t xml:space="preserve">“Who is this?”</w:t>
            </w:r>
            <w:r>
              <w:t xml:space="preserve"> </w:t>
            </w:r>
            <w:r>
              <w:t xml:space="preserve">poster, sticky notes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how Mark’s account of the cross links back to the start of his Gospel.</w:t>
      </w:r>
    </w:p>
    <w:p>
      <w:pPr>
        <w:pStyle w:val="Compact"/>
        <w:numPr>
          <w:ilvl w:val="0"/>
          <w:numId w:val="1001"/>
        </w:numPr>
      </w:pPr>
      <w:r>
        <w:t xml:space="preserve">Understand why the centurion’s words answer the question</w:t>
      </w:r>
      <w:r>
        <w:t xml:space="preserve"> </w:t>
      </w:r>
      <w:r>
        <w:t xml:space="preserve">“Who is this?”</w:t>
      </w:r>
    </w:p>
    <w:p>
      <w:pPr>
        <w:pStyle w:val="Compact"/>
        <w:numPr>
          <w:ilvl w:val="0"/>
          <w:numId w:val="1001"/>
        </w:numPr>
      </w:pPr>
      <w:r>
        <w:t xml:space="preserve">Know the evidence Mark gives that Jesus really died and really rose.</w:t>
      </w:r>
    </w:p>
    <w:p>
      <w:pPr>
        <w:pStyle w:val="Heading3"/>
      </w:pPr>
      <w:r>
        <w:rPr>
          <w:bCs/>
        </w:rPr>
        <w:t xml:space="preserve">Success criteria</w:t>
      </w:r>
    </w:p>
    <w:p>
      <w:pPr>
        <w:pStyle w:val="Compact"/>
        <w:numPr>
          <w:ilvl w:val="0"/>
          <w:numId w:val="1002"/>
        </w:numPr>
      </w:pPr>
      <w:r>
        <w:t xml:space="preserve">I can match at least three events in Mark 15–16 with earlier moments in Mark.</w:t>
      </w:r>
    </w:p>
    <w:p>
      <w:pPr>
        <w:pStyle w:val="Compact"/>
        <w:numPr>
          <w:ilvl w:val="0"/>
          <w:numId w:val="1002"/>
        </w:numPr>
      </w:pPr>
      <w:r>
        <w:t xml:space="preserve">I can explain why it matters that a Roman centurion called Jesus the Son of God.</w:t>
      </w:r>
    </w:p>
    <w:p>
      <w:pPr>
        <w:pStyle w:val="Compact"/>
        <w:numPr>
          <w:ilvl w:val="0"/>
          <w:numId w:val="1002"/>
        </w:numPr>
      </w:pPr>
      <w:r>
        <w:t xml:space="preserve">I can explain why Mark’s Gospel ends with a question for the reader.</w:t>
      </w:r>
    </w:p>
    <w:p>
      <w:pPr>
        <w:pStyle w:val="Heading3"/>
      </w:pPr>
      <w:r>
        <w:rPr>
          <w:bCs/>
        </w:rPr>
        <w:t xml:space="preserve">Lesson flow</w:t>
      </w:r>
    </w:p>
    <w:p>
      <w:pPr>
        <w:pStyle w:val="Compact"/>
        <w:numPr>
          <w:ilvl w:val="0"/>
          <w:numId w:val="1003"/>
        </w:numPr>
      </w:pPr>
      <w:r>
        <w:t xml:space="preserve">Hook: the last clue (5 min)</w:t>
      </w:r>
    </w:p>
    <w:p>
      <w:pPr>
        <w:pStyle w:val="Compact"/>
        <w:numPr>
          <w:ilvl w:val="0"/>
          <w:numId w:val="1003"/>
        </w:numPr>
      </w:pPr>
      <w:r>
        <w:t xml:space="preserve">The road to the cross: Mark 15:21–32 (10 min)</w:t>
      </w:r>
    </w:p>
    <w:p>
      <w:pPr>
        <w:pStyle w:val="Compact"/>
        <w:numPr>
          <w:ilvl w:val="0"/>
          <w:numId w:val="1003"/>
        </w:numPr>
      </w:pPr>
      <w:r>
        <w:t xml:space="preserve">Darkness and a cry: Mark 15:33–37 (12 min)</w:t>
      </w:r>
    </w:p>
    <w:p>
      <w:pPr>
        <w:pStyle w:val="Compact"/>
        <w:numPr>
          <w:ilvl w:val="0"/>
          <w:numId w:val="1003"/>
        </w:numPr>
      </w:pPr>
      <w:r>
        <w:t xml:space="preserve">The curtain and the centurion: Mark 15:38–39 (10 min)</w:t>
      </w:r>
    </w:p>
    <w:p>
      <w:pPr>
        <w:pStyle w:val="Compact"/>
        <w:numPr>
          <w:ilvl w:val="0"/>
          <w:numId w:val="1003"/>
        </w:numPr>
      </w:pPr>
      <w:r>
        <w:t xml:space="preserve">Dead, buried and risen: Mark 15:40–16:8 (12 min)</w:t>
      </w:r>
    </w:p>
    <w:p>
      <w:pPr>
        <w:pStyle w:val="Compact"/>
        <w:numPr>
          <w:ilvl w:val="0"/>
          <w:numId w:val="1003"/>
        </w:numPr>
      </w:pPr>
      <w:r>
        <w:t xml:space="preserve">Wrap-up and exit ticket (6 min)</w:t>
      </w:r>
    </w:p>
    <w:bookmarkEnd w:id="9"/>
    <w:bookmarkStart w:id="10" w:name="hook-the-last-clue-5-min"/>
    <w:p>
      <w:pPr>
        <w:pStyle w:val="Heading2"/>
      </w:pPr>
      <w:r>
        <w:t xml:space="preserve">1. Hook: the last clue (5 min)</w:t>
      </w:r>
    </w:p>
    <w:p>
      <w:pPr>
        <w:pStyle w:val="FirstParagraph"/>
      </w:pPr>
      <w:r>
        <w:t xml:space="preserve">Stand by the</w:t>
      </w:r>
      <w:r>
        <w:t xml:space="preserve"> </w:t>
      </w:r>
      <w:r>
        <w:rPr>
          <w:b/>
          <w:bCs/>
        </w:rPr>
        <w:t xml:space="preserve">“Who is this?”</w:t>
      </w:r>
      <w:r>
        <w:rPr>
          <w:b/>
          <w:bCs/>
        </w:rPr>
        <w:t xml:space="preserve"> </w:t>
      </w:r>
      <w:r>
        <w:rPr>
          <w:b/>
          <w:bCs/>
        </w:rPr>
        <w:t xml:space="preserve">poster</w:t>
      </w:r>
      <w:r>
        <w:t xml:space="preserve">. Read through the clues. Ask:</w:t>
      </w:r>
      <w:r>
        <w:t xml:space="preserve"> </w:t>
      </w:r>
      <w:r>
        <w:t xml:space="preserve">“In Mark 1:1, Mark told us the answer. Who in the story has said it so far?”</w:t>
      </w:r>
      <w:r>
        <w:t xml:space="preserve"> </w:t>
      </w:r>
      <w:r>
        <w:t xml:space="preserve">(God the Father in 1:11; evil spirits, e.g. 3:11; Peter called him the Christ in 8:29.) Point out that no ordinary person has yet called Jesus</w:t>
      </w:r>
      <w:r>
        <w:t xml:space="preserve"> </w:t>
      </w:r>
      <w:r>
        <w:rPr>
          <w:b/>
          <w:bCs/>
        </w:rPr>
        <w:t xml:space="preserve">the Son of God</w:t>
      </w:r>
      <w:r>
        <w:t xml:space="preserve">.</w:t>
      </w:r>
    </w:p>
    <w:p>
      <w:pPr>
        <w:pStyle w:val="BodyText"/>
      </w:pPr>
      <w:r>
        <w:rPr>
          <w:b/>
          <w:bCs/>
        </w:rPr>
        <w:t xml:space="preserve">Teacher line:</w:t>
      </w:r>
      <w:r>
        <w:t xml:space="preserve"> </w:t>
      </w:r>
      <w:r>
        <w:t xml:space="preserve">“In Term 1 we saw how the soldiers mocked Jesus as a fake king. Today we look again, more closely, and find Mark tying together his whole book. And we’ll find out who finally says it.”</w:t>
      </w:r>
    </w:p>
    <w:bookmarkEnd w:id="10"/>
    <w:bookmarkStart w:id="11" w:name="the-road-to-the-cross-mark-152132-10-min"/>
    <w:p>
      <w:pPr>
        <w:pStyle w:val="Heading2"/>
      </w:pPr>
      <w:r>
        <w:t xml:space="preserve">2. The road to the cross: Mark 15:21–32 (10 min)</w:t>
      </w:r>
    </w:p>
    <w:p>
      <w:pPr>
        <w:pStyle w:val="FirstParagraph"/>
      </w:pPr>
      <w:r>
        <w:rPr>
          <w:b/>
          <w:bCs/>
        </w:rPr>
        <w:t xml:space="preserve">Read Mark 15:21–32.</w:t>
      </w:r>
      <w:r>
        <w:t xml:space="preserve"> </w:t>
      </w:r>
      <w:r>
        <w:t xml:space="preserve">Students complete</w:t>
      </w:r>
      <w:r>
        <w:t xml:space="preserve"> </w:t>
      </w:r>
      <w:r>
        <w:rPr>
          <w:b/>
          <w:bCs/>
        </w:rPr>
        <w:t xml:space="preserve">Part A</w:t>
      </w:r>
      <w:r>
        <w:t xml:space="preserve"> </w:t>
      </w:r>
      <w:r>
        <w:t xml:space="preserve">of the worksheet, linking each moment back to earlier in Mark.</w:t>
      </w:r>
    </w:p>
    <w:p>
      <w:pPr>
        <w:pStyle w:val="BlockText"/>
      </w:pPr>
      <w:r>
        <w:t xml:space="preserve">“Now Simon of Cyrene, the father of Alexander and Rufus, was passing by on his way in from the country, and the soldiers forced him to carry the cross of Jesus.”</w:t>
      </w:r>
      <w:r>
        <w:t xml:space="preserve"> </w:t>
      </w:r>
      <w:r>
        <w:t xml:space="preserve">(Mark 15:21)</w:t>
      </w:r>
    </w:p>
    <w:p>
      <w:pPr>
        <w:pStyle w:val="FirstParagraph"/>
      </w:pPr>
      <w:r>
        <w:t xml:space="preserve">Draw out:</w:t>
      </w:r>
    </w:p>
    <w:p>
      <w:pPr>
        <w:pStyle w:val="Compact"/>
        <w:numPr>
          <w:ilvl w:val="0"/>
          <w:numId w:val="1004"/>
        </w:numPr>
      </w:pPr>
      <w:r>
        <w:rPr>
          <w:b/>
          <w:bCs/>
        </w:rPr>
        <w:t xml:space="preserve">Simon of Cyrene</w:t>
      </w:r>
      <w:r>
        <w:t xml:space="preserve"> </w:t>
      </w:r>
      <w:r>
        <w:t xml:space="preserve">literally carries a cross behind Jesus. Remember Mark 8:34? Mark names his sons, probably because his first readers knew them.</w:t>
      </w:r>
    </w:p>
    <w:p>
      <w:pPr>
        <w:pStyle w:val="Compact"/>
        <w:numPr>
          <w:ilvl w:val="0"/>
          <w:numId w:val="1004"/>
        </w:numPr>
      </w:pPr>
      <w:r>
        <w:t xml:space="preserve">Two robbers are crucified,</w:t>
      </w:r>
      <w:r>
        <w:t xml:space="preserve"> </w:t>
      </w:r>
      <w:r>
        <w:rPr>
          <w:b/>
          <w:bCs/>
        </w:rPr>
        <w:t xml:space="preserve">one on his right and one on his left</w:t>
      </w:r>
      <w:r>
        <w:t xml:space="preserve"> </w:t>
      </w:r>
      <w:r>
        <w:t xml:space="preserve">(15:27). Remember James and John asking for those seats (10:37)?</w:t>
      </w:r>
    </w:p>
    <w:p>
      <w:pPr>
        <w:pStyle w:val="Compact"/>
        <w:numPr>
          <w:ilvl w:val="0"/>
          <w:numId w:val="1004"/>
        </w:numPr>
      </w:pPr>
      <w:r>
        <w:t xml:space="preserve">The mockers shout that he saved others but can’t save himself (15:31). Quickly recall from Term 1: he saves others by</w:t>
      </w:r>
      <w:r>
        <w:t xml:space="preserve"> </w:t>
      </w:r>
      <w:r>
        <w:rPr>
          <w:b/>
          <w:bCs/>
        </w:rPr>
        <w:t xml:space="preserve">not</w:t>
      </w:r>
      <w:r>
        <w:t xml:space="preserve"> </w:t>
      </w:r>
      <w:r>
        <w:t xml:space="preserve">saving himself.</w:t>
      </w:r>
    </w:p>
    <w:bookmarkEnd w:id="11"/>
    <w:bookmarkStart w:id="12" w:name="darkness-and-a-cry-mark-153337-12-min"/>
    <w:p>
      <w:pPr>
        <w:pStyle w:val="Heading2"/>
      </w:pPr>
      <w:r>
        <w:t xml:space="preserve">3. Darkness and a cry: Mark 15:33–37 (12 min)</w:t>
      </w:r>
    </w:p>
    <w:p>
      <w:pPr>
        <w:pStyle w:val="FirstParagraph"/>
      </w:pPr>
      <w:r>
        <w:rPr>
          <w:b/>
          <w:bCs/>
        </w:rPr>
        <w:t xml:space="preserve">Read Mark 15:33–37.</w:t>
      </w:r>
    </w:p>
    <w:p>
      <w:pPr>
        <w:pStyle w:val="BodyText"/>
      </w:pPr>
      <w:r>
        <w:t xml:space="preserve">From noon until 3 pm, darkness covers the land. In the Old Testament, darkness is often a sign of God’s judgment (Exodus 10:21–23; Amos 8:9).</w:t>
      </w:r>
    </w:p>
    <w:p>
      <w:pPr>
        <w:pStyle w:val="BlockText"/>
      </w:pPr>
      <w:r>
        <w:t xml:space="preserve">“At the ninth hour, Jesus cried out in a loud voice, ‘Eloi, Eloi, lema sabachthani?’ which means, ‘My God, My God, why have You forsaken Me?’”</w:t>
      </w:r>
      <w:r>
        <w:t xml:space="preserve"> </w:t>
      </w:r>
      <w:r>
        <w:t xml:space="preserve">(Mark 15:34)</w:t>
      </w:r>
    </w:p>
    <w:p>
      <w:pPr>
        <w:pStyle w:val="FirstParagraph"/>
      </w:pPr>
      <w:r>
        <w:t xml:space="preserve">Draw out:</w:t>
      </w:r>
    </w:p>
    <w:p>
      <w:pPr>
        <w:pStyle w:val="Compact"/>
        <w:numPr>
          <w:ilvl w:val="0"/>
          <w:numId w:val="1005"/>
        </w:numPr>
      </w:pPr>
      <w:r>
        <w:t xml:space="preserve">Jesus quotes</w:t>
      </w:r>
      <w:r>
        <w:t xml:space="preserve"> </w:t>
      </w:r>
      <w:r>
        <w:rPr>
          <w:b/>
          <w:bCs/>
        </w:rPr>
        <w:t xml:space="preserve">Psalm 22:1</w:t>
      </w:r>
      <w:r>
        <w:t xml:space="preserve">. At his baptism the Father called him his loved Son (1:11). Now the Son cries out that he has been forsaken.</w:t>
      </w:r>
    </w:p>
    <w:p>
      <w:pPr>
        <w:pStyle w:val="Compact"/>
        <w:numPr>
          <w:ilvl w:val="0"/>
          <w:numId w:val="1005"/>
        </w:numPr>
      </w:pPr>
      <w:r>
        <w:t xml:space="preserve">Christians believe that on the cross Jesus took the punishment for sin, which is being cut off from God. He was forsaken so that we never need to be.</w:t>
      </w:r>
    </w:p>
    <w:p>
      <w:pPr>
        <w:pStyle w:val="Compact"/>
        <w:numPr>
          <w:ilvl w:val="0"/>
          <w:numId w:val="1005"/>
        </w:numPr>
      </w:pPr>
      <w:r>
        <w:t xml:space="preserve">Psalm 22 doesn’t end in despair. Students skim Psalm 22:22–31: it ends with God rescuing his servant and people from every nation turning to the LORD.</w:t>
      </w:r>
    </w:p>
    <w:p>
      <w:pPr>
        <w:pStyle w:val="FirstParagraph"/>
      </w:pPr>
      <w:r>
        <w:rPr>
          <w:b/>
          <w:bCs/>
        </w:rPr>
        <w:t xml:space="preserve">Discussion question:</w:t>
      </w:r>
      <w:r>
        <w:t xml:space="preserve"> </w:t>
      </w:r>
      <w:r>
        <w:t xml:space="preserve">Why do you think Mark keeps the actual words Jesus spoke in Aramaic, his everyday language?</w:t>
      </w:r>
    </w:p>
    <w:bookmarkEnd w:id="12"/>
    <w:bookmarkStart w:id="13" w:name="X9e25577656a3453235736510e0af91f2f6ff589"/>
    <w:p>
      <w:pPr>
        <w:pStyle w:val="Heading2"/>
      </w:pPr>
      <w:r>
        <w:t xml:space="preserve">4. The curtain and the centurion: Mark 15:38–39 (10 min)</w:t>
      </w:r>
    </w:p>
    <w:p>
      <w:pPr>
        <w:pStyle w:val="BlockText"/>
      </w:pPr>
      <w:r>
        <w:t xml:space="preserve">“And the veil of the temple was torn in two from top to bottom. When the centurion standing there in front of Jesus saw how He had breathed His last, he said, ‘Truly this man was the Son of God!’”</w:t>
      </w:r>
      <w:r>
        <w:t xml:space="preserve"> </w:t>
      </w:r>
      <w:r>
        <w:t xml:space="preserve">(Mark 15:38–39)</w:t>
      </w:r>
    </w:p>
    <w:p>
      <w:pPr>
        <w:pStyle w:val="FirstParagraph"/>
      </w:pPr>
      <w:r>
        <w:rPr>
          <w:b/>
          <w:bCs/>
        </w:rPr>
        <w:t xml:space="preserve">The curtain</w:t>
      </w:r>
      <w:r>
        <w:t xml:space="preserve"> </w:t>
      </w:r>
      <w:r>
        <w:t xml:space="preserve">(3 min). The temple curtain hung in front of the Most Holy Place, where God’s presence was. It was torn from</w:t>
      </w:r>
      <w:r>
        <w:t xml:space="preserve"> </w:t>
      </w:r>
      <w:r>
        <w:rPr>
          <w:b/>
          <w:bCs/>
        </w:rPr>
        <w:t xml:space="preserve">top to bottom</w:t>
      </w:r>
      <w:r>
        <w:t xml:space="preserve">: God did it. The same word,</w:t>
      </w:r>
      <w:r>
        <w:t xml:space="preserve"> </w:t>
      </w:r>
      <w:r>
        <w:rPr>
          <w:b/>
          <w:bCs/>
        </w:rPr>
        <w:t xml:space="preserve">torn</w:t>
      </w:r>
      <w:r>
        <w:t xml:space="preserve">, was used at Jesus’ baptism when the heavens were torn open (1:10). The way back to God is open.</w:t>
      </w:r>
    </w:p>
    <w:p>
      <w:pPr>
        <w:pStyle w:val="BodyText"/>
      </w:pPr>
      <w:r>
        <w:rPr>
          <w:b/>
          <w:bCs/>
        </w:rPr>
        <w:t xml:space="preserve">The centurion</w:t>
      </w:r>
      <w:r>
        <w:t xml:space="preserve"> </w:t>
      </w:r>
      <w:r>
        <w:t xml:space="preserve">(5 min). A centurion commanded about 100 Roman soldiers. He wasn’t Jewish, he worked for Caesar, and he had just crucified Jesus. Yet he is the first human in Mark’s story to declare that Jesus is the</w:t>
      </w:r>
      <w:r>
        <w:t xml:space="preserve"> </w:t>
      </w:r>
      <w:r>
        <w:rPr>
          <w:b/>
          <w:bCs/>
        </w:rPr>
        <w:t xml:space="preserve">Son of God</w:t>
      </w:r>
      <w:r>
        <w:t xml:space="preserve">, and he says it after watching Jesus</w:t>
      </w:r>
      <w:r>
        <w:t xml:space="preserve"> </w:t>
      </w:r>
      <w:r>
        <w:rPr>
          <w:b/>
          <w:bCs/>
        </w:rPr>
        <w:t xml:space="preserve">die</w:t>
      </w:r>
      <w:r>
        <w:t xml:space="preserve">.</w:t>
      </w:r>
    </w:p>
    <w:p>
      <w:pPr>
        <w:pStyle w:val="BodyText"/>
      </w:pPr>
      <w:r>
        <w:rPr>
          <w:b/>
          <w:bCs/>
        </w:rPr>
        <w:t xml:space="preserve">Teacher line:</w:t>
      </w:r>
      <w:r>
        <w:t xml:space="preserve"> </w:t>
      </w:r>
      <w:r>
        <w:t xml:space="preserve">“Mark’s first sentence says Jesus is the Son of God. Near his last page, a Roman soldier says the same thing. And he sees it not in a miracle, but in the way Jesus died.”</w:t>
      </w:r>
    </w:p>
    <w:p>
      <w:pPr>
        <w:pStyle w:val="BodyText"/>
      </w:pPr>
      <w:r>
        <w:t xml:space="preserve">Go to the poster and add:</w:t>
      </w:r>
      <w:r>
        <w:t xml:space="preserve"> </w:t>
      </w:r>
      <w:r>
        <w:rPr>
          <w:i/>
          <w:iCs/>
        </w:rPr>
        <w:t xml:space="preserve">The centurion: truly the Son of God (15:39).</w:t>
      </w:r>
    </w:p>
    <w:bookmarkEnd w:id="13"/>
    <w:bookmarkStart w:id="14" w:name="Xc047d6c92be467f9d380f8a205b965017fc7df2"/>
    <w:p>
      <w:pPr>
        <w:pStyle w:val="Heading2"/>
        <w:keepNext/>
      </w:pPr>
      <w:r>
        <w:t xml:space="preserve">5. Dead, buried and risen: Mark 15:40–16:8 (12 min)</w:t>
      </w:r>
    </w:p>
    <w:p>
      <w:pPr>
        <w:pStyle w:val="FirstParagraph"/>
        <w:keepNext/>
      </w:pPr>
      <w:r>
        <w:rPr>
          <w:b/>
          <w:bCs/>
        </w:rPr>
        <w:t xml:space="preserve">Real death</w:t>
      </w:r>
      <w:r>
        <w:t xml:space="preserve"> </w:t>
      </w:r>
      <w:r>
        <w:t xml:space="preserve">(4 min). Read Mark 15:40–47. Students complete</w:t>
      </w:r>
      <w:r>
        <w:t xml:space="preserve"> </w:t>
      </w:r>
      <w:r>
        <w:rPr>
          <w:b/>
          <w:bCs/>
        </w:rPr>
        <w:t xml:space="preserve">Part B</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Evidence</w:t>
            </w:r>
          </w:p>
        </w:tc>
        <w:tc>
          <w:tcPr/>
          <w:p>
            <w:pPr>
              <w:pStyle w:val="Compact"/>
              <w:keepNext/>
            </w:pPr>
            <w:r>
              <w:t xml:space="preserve">Verse</w:t>
            </w:r>
          </w:p>
        </w:tc>
      </w:tr>
      <w:tr>
        <w:tc>
          <w:tcPr/>
          <w:p>
            <w:pPr>
              <w:pStyle w:val="Compact"/>
              <w:keepNext/>
            </w:pPr>
            <w:r>
              <w:t xml:space="preserve">Women watch him die</w:t>
            </w:r>
          </w:p>
        </w:tc>
        <w:tc>
          <w:tcPr/>
          <w:p>
            <w:pPr>
              <w:pStyle w:val="Compact"/>
              <w:keepNext/>
            </w:pPr>
            <w:r>
              <w:t xml:space="preserve">15:40–41</w:t>
            </w:r>
          </w:p>
        </w:tc>
      </w:tr>
      <w:tr>
        <w:tc>
          <w:tcPr/>
          <w:p>
            <w:pPr>
              <w:pStyle w:val="Compact"/>
              <w:keepNext/>
            </w:pPr>
            <w:r>
              <w:t xml:space="preserve">Pilate checks with the centurion that Jesus is dead</w:t>
            </w:r>
          </w:p>
        </w:tc>
        <w:tc>
          <w:tcPr/>
          <w:p>
            <w:pPr>
              <w:pStyle w:val="Compact"/>
              <w:keepNext/>
            </w:pPr>
            <w:r>
              <w:t xml:space="preserve">15:44–45</w:t>
            </w:r>
          </w:p>
        </w:tc>
      </w:tr>
      <w:tr>
        <w:tc>
          <w:tcPr/>
          <w:p>
            <w:pPr>
              <w:pStyle w:val="Compact"/>
              <w:keepNext/>
            </w:pPr>
            <w:r>
              <w:t xml:space="preserve">Joseph of Arimathea buries him in a rock tomb</w:t>
            </w:r>
          </w:p>
        </w:tc>
        <w:tc>
          <w:tcPr/>
          <w:p>
            <w:pPr>
              <w:pStyle w:val="Compact"/>
              <w:keepNext/>
            </w:pPr>
            <w:r>
              <w:t xml:space="preserve">15:46</w:t>
            </w:r>
          </w:p>
        </w:tc>
      </w:tr>
      <w:tr>
        <w:tc>
          <w:tcPr/>
          <w:p>
            <w:pPr>
              <w:pStyle w:val="Compact"/>
            </w:pPr>
            <w:r>
              <w:t xml:space="preserve">The same women see where he is laid</w:t>
            </w:r>
          </w:p>
        </w:tc>
        <w:tc>
          <w:tcPr/>
          <w:p>
            <w:pPr>
              <w:pStyle w:val="Compact"/>
            </w:pPr>
            <w:r>
              <w:t xml:space="preserve">15:47</w:t>
            </w:r>
          </w:p>
        </w:tc>
      </w:tr>
    </w:tbl>
    <w:p>
      <w:pPr>
        <w:spacing w:before="0" w:after="0" w:line="200" w:lineRule="exact"/>
      </w:pPr>
    </w:p>
    <w:p>
      <w:pPr>
        <w:pStyle w:val="BodyText"/>
      </w:pPr>
      <w:r>
        <w:rPr>
          <w:b/>
          <w:bCs/>
        </w:rPr>
        <w:t xml:space="preserve">Real resurrection</w:t>
      </w:r>
      <w:r>
        <w:t xml:space="preserve"> </w:t>
      </w:r>
      <w:r>
        <w:t xml:space="preserve">(5 min). Read Mark 16:1–8. In Term 1 we heard the angel’s announcement. Today notice two details:</w:t>
      </w:r>
    </w:p>
    <w:p>
      <w:pPr>
        <w:pStyle w:val="BlockText"/>
      </w:pPr>
      <w:r>
        <w:t xml:space="preserve">“But go, tell His disciples and Peter, ‘He is going ahead of you into Galilee. There you will see Him, just as He told you.’”</w:t>
      </w:r>
      <w:r>
        <w:t xml:space="preserve"> </w:t>
      </w:r>
      <w:r>
        <w:t xml:space="preserve">(Mark 16:7)</w:t>
      </w:r>
    </w:p>
    <w:p>
      <w:pPr>
        <w:pStyle w:val="Compact"/>
        <w:numPr>
          <w:ilvl w:val="0"/>
          <w:numId w:val="1006"/>
        </w:numPr>
      </w:pPr>
      <w:r>
        <w:rPr>
          <w:b/>
          <w:bCs/>
        </w:rPr>
        <w:t xml:space="preserve">Peter is named.</w:t>
      </w:r>
      <w:r>
        <w:t xml:space="preserve"> </w:t>
      </w:r>
      <w:r>
        <w:t xml:space="preserve">The disciple who denied Jesus three times (14:66–72) is not left out.</w:t>
      </w:r>
    </w:p>
    <w:p>
      <w:pPr>
        <w:pStyle w:val="Compact"/>
        <w:numPr>
          <w:ilvl w:val="0"/>
          <w:numId w:val="1006"/>
        </w:numPr>
      </w:pPr>
      <w:r>
        <w:rPr>
          <w:b/>
          <w:bCs/>
        </w:rPr>
        <w:t xml:space="preserve">Jesus said this would happen.</w:t>
      </w:r>
      <w:r>
        <w:t xml:space="preserve"> </w:t>
      </w:r>
      <w:r>
        <w:t xml:space="preserve">He predicted it three times (8:31; 9:31; 10:34).</w:t>
      </w:r>
    </w:p>
    <w:p>
      <w:pPr>
        <w:pStyle w:val="FirstParagraph"/>
      </w:pPr>
      <w:r>
        <w:rPr>
          <w:b/>
          <w:bCs/>
        </w:rPr>
        <w:t xml:space="preserve">The surprising ending</w:t>
      </w:r>
      <w:r>
        <w:t xml:space="preserve"> </w:t>
      </w:r>
      <w:r>
        <w:t xml:space="preserve">(3 min).</w:t>
      </w:r>
    </w:p>
    <w:p>
      <w:pPr>
        <w:pStyle w:val="BlockText"/>
      </w:pPr>
      <w:r>
        <w:t xml:space="preserve">“So the women left the tomb and ran away, trembling and bewildered. And in their fear they did not say a word to anyone.”</w:t>
      </w:r>
      <w:r>
        <w:t xml:space="preserve"> </w:t>
      </w:r>
      <w:r>
        <w:t xml:space="preserve">(Mark 16:8)</w:t>
      </w:r>
    </w:p>
    <w:p>
      <w:pPr>
        <w:pStyle w:val="FirstParagraph"/>
      </w:pPr>
      <w:r>
        <w:t xml:space="preserve">Many Bibles note that the oldest copies of Mark end here. Scholars differ on whether Mark meant to stop here or whether a final page was lost. Either way, we know the women did tell (Matthew 28:8; Luke 24:9), or we wouldn’t have the story! Mark called his book</w:t>
      </w:r>
      <w:r>
        <w:t xml:space="preserve"> </w:t>
      </w:r>
      <w:r>
        <w:t xml:space="preserve">“the beginning”</w:t>
      </w:r>
      <w:r>
        <w:t xml:space="preserve"> </w:t>
      </w:r>
      <w:r>
        <w:t xml:space="preserve">of the good news (1:1). The story keeps going through everyone who hears it and responds.</w:t>
      </w:r>
    </w:p>
    <w:p>
      <w:pPr>
        <w:pStyle w:val="Heading3"/>
      </w:pPr>
      <w:r>
        <w:rPr>
          <w:bCs/>
        </w:rPr>
        <w:t xml:space="preserve">Discussion questions</w:t>
      </w:r>
    </w:p>
    <w:p>
      <w:pPr>
        <w:pStyle w:val="Compact"/>
        <w:numPr>
          <w:ilvl w:val="0"/>
          <w:numId w:val="1007"/>
        </w:numPr>
      </w:pPr>
      <w:r>
        <w:t xml:space="preserve">Why is it surprising that a Roman soldier is the first to say Jesus is the Son of God?</w:t>
      </w:r>
    </w:p>
    <w:p>
      <w:pPr>
        <w:pStyle w:val="Compact"/>
        <w:numPr>
          <w:ilvl w:val="0"/>
          <w:numId w:val="1007"/>
        </w:numPr>
      </w:pPr>
      <w:r>
        <w:t xml:space="preserve">Why do you think Mark gives so much detail about Jesus’ burial?</w:t>
      </w:r>
    </w:p>
    <w:p>
      <w:pPr>
        <w:pStyle w:val="Compact"/>
        <w:numPr>
          <w:ilvl w:val="0"/>
          <w:numId w:val="1007"/>
        </w:numPr>
      </w:pPr>
      <w:r>
        <w:t xml:space="preserve">If you were writing the next sentence after Mark 16:8, what would you write?</w:t>
      </w:r>
    </w:p>
    <w:bookmarkEnd w:id="14"/>
    <w:bookmarkStart w:id="15" w:name="wrap-up-and-exit-ticket-6-min"/>
    <w:p>
      <w:pPr>
        <w:pStyle w:val="Heading2"/>
      </w:pPr>
      <w:r>
        <w:t xml:space="preserve">6. Wrap-up and exit ticket (6 min)</w:t>
      </w:r>
    </w:p>
    <w:p>
      <w:pPr>
        <w:pStyle w:val="FirstParagraph"/>
      </w:pPr>
      <w:r>
        <w:rPr>
          <w:b/>
          <w:bCs/>
        </w:rPr>
        <w:t xml:space="preserve">Unit wrap-up.</w:t>
      </w:r>
      <w:r>
        <w:t xml:space="preserve"> </w:t>
      </w:r>
      <w:r>
        <w:t xml:space="preserve">Students write their own answer to</w:t>
      </w:r>
      <w:r>
        <w:t xml:space="preserve"> </w:t>
      </w:r>
      <w:r>
        <w:t xml:space="preserve">“Who is this?”</w:t>
      </w:r>
      <w:r>
        <w:t xml:space="preserve"> </w:t>
      </w:r>
      <w:r>
        <w:t xml:space="preserve">on a sticky note and add it to the poster (anonymous). Students complete</w:t>
      </w:r>
      <w:r>
        <w:t xml:space="preserve"> </w:t>
      </w:r>
      <w:r>
        <w:rPr>
          <w:b/>
          <w:bCs/>
        </w:rPr>
        <w:t xml:space="preserve">Part C</w:t>
      </w:r>
      <w:r>
        <w:t xml:space="preserve">.</w:t>
      </w:r>
    </w:p>
    <w:p>
      <w:pPr>
        <w:pStyle w:val="BodyText"/>
      </w:pPr>
      <w:r>
        <w:rPr>
          <w:b/>
          <w:bCs/>
        </w:rPr>
        <w:t xml:space="preserve">Teacher line:</w:t>
      </w:r>
      <w:r>
        <w:t xml:space="preserve"> </w:t>
      </w:r>
      <w:r>
        <w:t xml:space="preserve">“Next year we’ll read John, who records Jesus’ own claims about who he is. But Mark leaves you with his question now: who do you say he is?”</w:t>
      </w:r>
    </w:p>
    <w:p>
      <w:pPr>
        <w:pStyle w:val="BodyText"/>
      </w:pPr>
      <w:r>
        <w:t xml:space="preserve">Offer a short prayer that students can join in or just listen to:</w:t>
      </w:r>
    </w:p>
    <w:p>
      <w:pPr>
        <w:pStyle w:val="BlockText"/>
      </w:pPr>
      <w:r>
        <w:t xml:space="preserve">Lord Jesus, you are the Son of God. Thank you that you died for us and rose again. Thank you that the way back to God is open. Help us to answer your question honestly, and to follow you. Amen.</w:t>
      </w:r>
    </w:p>
    <w:bookmarkEnd w:id="15"/>
    <w:bookmarkStart w:id="16" w:name="exit-ticket"/>
    <w:p>
      <w:pPr>
        <w:pStyle w:val="Heading2"/>
      </w:pPr>
      <w:r>
        <w:t xml:space="preserve">Exit ticket</w:t>
      </w:r>
    </w:p>
    <w:p>
      <w:pPr>
        <w:pStyle w:val="Compact"/>
        <w:numPr>
          <w:ilvl w:val="0"/>
          <w:numId w:val="1008"/>
        </w:numPr>
      </w:pPr>
      <w:r>
        <w:t xml:space="preserve">Name two events in Mark 15–16 that link back to earlier in Mark.</w:t>
      </w:r>
    </w:p>
    <w:p>
      <w:pPr>
        <w:pStyle w:val="Compact"/>
        <w:numPr>
          <w:ilvl w:val="0"/>
          <w:numId w:val="1008"/>
        </w:numPr>
      </w:pPr>
      <w:r>
        <w:t xml:space="preserve">What did the centurion say, and why is it surprising?</w:t>
      </w:r>
    </w:p>
    <w:p>
      <w:pPr>
        <w:pStyle w:val="Compact"/>
        <w:numPr>
          <w:ilvl w:val="0"/>
          <w:numId w:val="1008"/>
        </w:numPr>
      </w:pPr>
      <w:r>
        <w:t xml:space="preserve">Why does Mark’s Gospel end with a question for the reader?</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The sticky-note answers must be anonymous and free.</w:t>
      </w:r>
      <w:r>
        <w:t xml:space="preserve"> </w:t>
      </w:r>
      <w:r>
        <w:t xml:space="preserve">“Still working it out”</w:t>
      </w:r>
      <w:r>
        <w:t xml:space="preserve"> </w:t>
      </w:r>
      <w:r>
        <w:t xml:space="preserve">is an honest answer.</w:t>
      </w:r>
    </w:p>
    <w:p>
      <w:pPr>
        <w:pStyle w:val="Compact"/>
        <w:numPr>
          <w:ilvl w:val="0"/>
          <w:numId w:val="1009"/>
        </w:numPr>
      </w:pPr>
      <w:r>
        <w:t xml:space="preserve">Students may ask whether the resurrection really happened. Point to the women as witnesses (in that culture, a made-up story would not have relied on women’s testimony) and to 1 Corinthians 15:3–8.</w:t>
      </w:r>
    </w:p>
    <w:p>
      <w:pPr>
        <w:pStyle w:val="Heading3"/>
      </w:pPr>
      <w:r>
        <w:rPr>
          <w:bCs/>
        </w:rPr>
        <w:t xml:space="preserve">Support and extension</w:t>
      </w:r>
    </w:p>
    <w:p>
      <w:pPr>
        <w:pStyle w:val="Compact"/>
        <w:numPr>
          <w:ilvl w:val="0"/>
          <w:numId w:val="1010"/>
        </w:numPr>
      </w:pPr>
      <w:r>
        <w:t xml:space="preserve">Support: give students the</w:t>
      </w:r>
      <w:r>
        <w:t xml:space="preserve"> </w:t>
      </w:r>
      <w:r>
        <w:t xml:space="preserve">“earlier in Mark”</w:t>
      </w:r>
      <w:r>
        <w:t xml:space="preserve"> </w:t>
      </w:r>
      <w:r>
        <w:t xml:space="preserve">references for Part A and ask them to match them up.</w:t>
      </w:r>
    </w:p>
    <w:p>
      <w:pPr>
        <w:pStyle w:val="Compact"/>
        <w:numPr>
          <w:ilvl w:val="0"/>
          <w:numId w:val="1010"/>
        </w:numPr>
      </w:pPr>
      <w:r>
        <w:t xml:space="preserve">Extension: read the whole of Psalm 22. List every detail that matches Mark 15.</w:t>
      </w:r>
    </w:p>
    <w:p>
      <w:pPr>
        <w:pStyle w:val="Heading3"/>
      </w:pPr>
      <w:r>
        <w:rPr>
          <w:bCs/>
        </w:rPr>
        <w:t xml:space="preserve">Pastoral care</w:t>
      </w:r>
    </w:p>
    <w:p>
      <w:pPr>
        <w:pStyle w:val="Compact"/>
        <w:numPr>
          <w:ilvl w:val="0"/>
          <w:numId w:val="1011"/>
        </w:numPr>
      </w:pPr>
      <w:r>
        <w:t xml:space="preserve">Describe the crucifixion honestly but without graphic detail. Watch for students who have experienced grief or trauma.</w:t>
      </w:r>
    </w:p>
    <w:p>
      <w:pPr>
        <w:pStyle w:val="Compact"/>
        <w:numPr>
          <w:ilvl w:val="0"/>
          <w:numId w:val="1011"/>
        </w:numPr>
      </w:pPr>
      <w:r>
        <w:t xml:space="preserve">Jesus’ cry of being forsaken may resonate with students who feel abandoned. Gently say that Jesus knows that feeling from the inside.</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cross and the empty tomb</dc:title>
  <dc:creator/>
  <cp:keywords/>
  <dcterms:created xsi:type="dcterms:W3CDTF">2026-11-05T18:06:10Z</dcterms:created>
  <dcterms:modified xsi:type="dcterms:W3CDTF">2026-11-05T18:06:10Z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3 · Lesson notes · 55 minutes</vt:lpwstr>
  </property>
</Properties>
</file>