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tabernacle: God lives with his people</w:t>
      </w:r>
    </w:p>
    <w:p>
      <w:pPr>
        <w:pStyle w:val="Subtitle"/>
      </w:pPr>
      <w:r>
        <w:t xml:space="preserve">Year 8 Bible · Term 2 · Worksheet</w:t>
      </w:r>
    </w:p>
    <w:p>
      <w:pPr>
        <w:pStyle w:val="FirstParagraph"/>
      </w:pPr>
      <w:r>
        <w:t xml:space="preserve">Name: ____________________ Date: ______________</w:t>
      </w:r>
    </w:p>
    <w:p>
      <w:pPr>
        <w:pStyle w:val="BodyText"/>
      </w:pPr>
      <w:r>
        <w:t xml:space="preserve">Today we see how God came to live among his people in the tabernacle, and how it points to Jesus.</w:t>
      </w:r>
    </w:p>
    <w:bookmarkStart w:id="9" w:name="part-a-a-walk-through-the-tabernacle"/>
    <w:p>
      <w:pPr>
        <w:pStyle w:val="Heading2"/>
      </w:pPr>
      <w:r>
        <w:t xml:space="preserve">Part A: A walk through the tabernacle</w:t>
      </w:r>
    </w:p>
    <w:p>
      <w:pPr>
        <w:pStyle w:val="FirstParagraph"/>
      </w:pPr>
      <w:r>
        <w:t xml:space="preserve">Read Exodus 25:8–9.</w:t>
      </w:r>
    </w:p>
    <w:p>
      <w:pPr>
        <w:pStyle w:val="Compact"/>
        <w:keepNext/>
        <w:numPr>
          <w:ilvl w:val="0"/>
          <w:numId w:val="1001"/>
        </w:numPr>
      </w:pPr>
      <w:r>
        <w:t xml:space="preserve">Why did God tell Israel to build the tabernacle?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2"/>
        </w:numPr>
      </w:pPr>
      <w:r>
        <w:t xml:space="preserve">Draw the floor plan of the tabernacle in the box. Label the courtyard, the gate, the Holy Place, the Most Holy Place and the curtain. Draw and label each object from the table below.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9638"/>
      </w:tblGrid>
      <w:tr>
        <w:trPr>
          <w:tblHeader w:val="on"/>
        </w:trPr>
        <w:tc>
          <w:tcPr/>
          <w:p>
            <w:pPr>
              <w:pStyle w:val="Compact"/>
              <w:keepNext/>
            </w:pPr>
            <w:r>
              <w:t xml:space="preserve">Floor plan</w:t>
            </w: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pPr>
          </w:p>
        </w:tc>
      </w:tr>
    </w:tbl>
    <w:p>
      <w:pPr>
        <w:spacing w:before="0" w:after="0" w:line="200" w:lineRule="exact"/>
      </w:pPr>
    </w:p>
    <w:p>
      <w:pPr>
        <w:pStyle w:val="Compact"/>
        <w:keepNext/>
        <w:numPr>
          <w:ilvl w:val="0"/>
          <w:numId w:val="1003"/>
        </w:numPr>
      </w:pPr>
      <w:r>
        <w:t xml:space="preserve">Fill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Object</w:t>
            </w:r>
          </w:p>
        </w:tc>
        <w:tc>
          <w:tcPr/>
          <w:p>
            <w:pPr>
              <w:pStyle w:val="Compact"/>
              <w:keepNext/>
            </w:pPr>
            <w:r>
              <w:t xml:space="preserve">What it was for</w:t>
            </w:r>
          </w:p>
        </w:tc>
        <w:tc>
          <w:tcPr/>
          <w:p>
            <w:pPr>
              <w:pStyle w:val="Compact"/>
              <w:keepNext/>
            </w:pPr>
            <w:r>
              <w:t xml:space="preserve">How it points to Jesus</w:t>
            </w:r>
          </w:p>
        </w:tc>
      </w:tr>
      <w:tr>
        <w:trPr>
          <w:trHeight w:val="620" w:hRule="atLeast"/>
        </w:trPr>
        <w:tc>
          <w:tcPr/>
          <w:p>
            <w:pPr>
              <w:pStyle w:val="Compact"/>
              <w:keepNext/>
            </w:pPr>
            <w:r>
              <w:t xml:space="preserve">Bronze altar</w:t>
            </w:r>
          </w:p>
        </w:tc>
        <w:tc>
          <w:tcPr/>
          <w:p>
            <w:pPr>
              <w:pStyle w:val="Compact"/>
              <w:keepNext/>
            </w:pPr>
          </w:p>
        </w:tc>
        <w:tc>
          <w:tcPr/>
          <w:p>
            <w:pPr>
              <w:pStyle w:val="Compact"/>
              <w:keepNext/>
            </w:pPr>
          </w:p>
        </w:tc>
      </w:tr>
      <w:tr>
        <w:trPr>
          <w:trHeight w:val="620" w:hRule="atLeast"/>
        </w:trPr>
        <w:tc>
          <w:tcPr/>
          <w:p>
            <w:pPr>
              <w:pStyle w:val="Compact"/>
              <w:keepNext/>
            </w:pPr>
            <w:r>
              <w:t xml:space="preserve">Bronze basin</w:t>
            </w:r>
          </w:p>
        </w:tc>
        <w:tc>
          <w:tcPr/>
          <w:p>
            <w:pPr>
              <w:pStyle w:val="Compact"/>
              <w:keepNext/>
            </w:pPr>
          </w:p>
        </w:tc>
        <w:tc>
          <w:tcPr/>
          <w:p>
            <w:pPr>
              <w:pStyle w:val="Compact"/>
              <w:keepNext/>
            </w:pPr>
          </w:p>
        </w:tc>
      </w:tr>
      <w:tr>
        <w:trPr>
          <w:trHeight w:val="620" w:hRule="atLeast"/>
        </w:trPr>
        <w:tc>
          <w:tcPr/>
          <w:p>
            <w:pPr>
              <w:pStyle w:val="Compact"/>
              <w:keepNext/>
            </w:pPr>
            <w:r>
              <w:t xml:space="preserve">Lampstand</w:t>
            </w:r>
          </w:p>
        </w:tc>
        <w:tc>
          <w:tcPr/>
          <w:p>
            <w:pPr>
              <w:pStyle w:val="Compact"/>
              <w:keepNext/>
            </w:pPr>
          </w:p>
        </w:tc>
        <w:tc>
          <w:tcPr/>
          <w:p>
            <w:pPr>
              <w:pStyle w:val="Compact"/>
              <w:keepNext/>
            </w:pPr>
          </w:p>
        </w:tc>
      </w:tr>
      <w:tr>
        <w:trPr>
          <w:trHeight w:val="620" w:hRule="atLeast"/>
        </w:trPr>
        <w:tc>
          <w:tcPr/>
          <w:p>
            <w:pPr>
              <w:pStyle w:val="Compact"/>
              <w:keepNext/>
            </w:pPr>
            <w:r>
              <w:t xml:space="preserve">Table with twelve loaves</w:t>
            </w:r>
          </w:p>
        </w:tc>
        <w:tc>
          <w:tcPr/>
          <w:p>
            <w:pPr>
              <w:pStyle w:val="Compact"/>
              <w:keepNext/>
            </w:pPr>
          </w:p>
        </w:tc>
        <w:tc>
          <w:tcPr/>
          <w:p>
            <w:pPr>
              <w:pStyle w:val="Compact"/>
              <w:keepNext/>
            </w:pPr>
          </w:p>
        </w:tc>
      </w:tr>
      <w:tr>
        <w:trPr>
          <w:trHeight w:val="620" w:hRule="atLeast"/>
        </w:trPr>
        <w:tc>
          <w:tcPr/>
          <w:p>
            <w:pPr>
              <w:pStyle w:val="Compact"/>
              <w:keepNext/>
            </w:pPr>
            <w:r>
              <w:t xml:space="preserve">Altar of incense</w:t>
            </w:r>
          </w:p>
        </w:tc>
        <w:tc>
          <w:tcPr/>
          <w:p>
            <w:pPr>
              <w:pStyle w:val="Compact"/>
              <w:keepNext/>
            </w:pPr>
          </w:p>
        </w:tc>
        <w:tc>
          <w:tcPr/>
          <w:p>
            <w:pPr>
              <w:pStyle w:val="Compact"/>
              <w:keepNext/>
            </w:pPr>
          </w:p>
        </w:tc>
      </w:tr>
      <w:tr>
        <w:trPr>
          <w:trHeight w:val="620" w:hRule="atLeast"/>
        </w:trPr>
        <w:tc>
          <w:tcPr/>
          <w:p>
            <w:pPr>
              <w:pStyle w:val="Compact"/>
              <w:keepNext/>
            </w:pPr>
            <w:r>
              <w:t xml:space="preserve">Curtain</w:t>
            </w:r>
          </w:p>
        </w:tc>
        <w:tc>
          <w:tcPr/>
          <w:p>
            <w:pPr>
              <w:pStyle w:val="Compact"/>
              <w:keepNext/>
            </w:pPr>
          </w:p>
        </w:tc>
        <w:tc>
          <w:tcPr/>
          <w:p>
            <w:pPr>
              <w:pStyle w:val="Compact"/>
              <w:keepNext/>
            </w:pPr>
          </w:p>
        </w:tc>
      </w:tr>
      <w:tr>
        <w:trPr>
          <w:trHeight w:val="620" w:hRule="atLeast"/>
        </w:trPr>
        <w:tc>
          <w:tcPr/>
          <w:p>
            <w:pPr>
              <w:pStyle w:val="Compact"/>
            </w:pPr>
            <w:r>
              <w:t xml:space="preserve">Ark of the covenant</w:t>
            </w:r>
          </w:p>
        </w:tc>
        <w:tc>
          <w:tcPr/>
          <w:p>
            <w:pPr>
              <w:pStyle w:val="Compact"/>
            </w:pPr>
          </w:p>
        </w:tc>
        <w:tc>
          <w:tcPr/>
          <w:p>
            <w:pPr>
              <w:pStyle w:val="Compact"/>
            </w:pPr>
          </w:p>
        </w:tc>
      </w:tr>
    </w:tbl>
    <w:p>
      <w:pPr>
        <w:spacing w:before="0" w:after="0" w:line="200" w:lineRule="exact"/>
      </w:pPr>
    </w:p>
    <w:p>
      <w:pPr>
        <w:pStyle w:val="Compact"/>
        <w:keepNext/>
        <w:numPr>
          <w:ilvl w:val="0"/>
          <w:numId w:val="1004"/>
        </w:numPr>
      </w:pPr>
      <w:r>
        <w:t xml:space="preserve">Name one thing about the tabernacle that showed God wanted to be</w:t>
      </w:r>
      <w:r>
        <w:t xml:space="preserve"> </w:t>
      </w:r>
      <w:r>
        <w:rPr>
          <w:b/>
          <w:bCs/>
        </w:rPr>
        <w:t xml:space="preserve">near</w:t>
      </w:r>
      <w:r>
        <w:t xml:space="preserve">, and one thing that showed he is</w:t>
      </w:r>
      <w:r>
        <w:t xml:space="preserve"> </w:t>
      </w:r>
      <w:r>
        <w:rPr>
          <w:b/>
          <w:bCs/>
        </w:rPr>
        <w:t xml:space="preserve">holy</w:t>
      </w:r>
      <w:r>
        <w:t xml:space="preser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9"/>
    <w:bookmarkStart w:id="10" w:name="part-b-the-glory-moves-in"/>
    <w:p>
      <w:pPr>
        <w:pStyle w:val="Heading2"/>
      </w:pPr>
      <w:r>
        <w:t xml:space="preserve">Part B: The glory moves in</w:t>
      </w:r>
    </w:p>
    <w:p>
      <w:pPr>
        <w:pStyle w:val="FirstParagraph"/>
      </w:pPr>
      <w:r>
        <w:t xml:space="preserve">Read Exodus 40:34–38.</w:t>
      </w:r>
    </w:p>
    <w:p>
      <w:pPr>
        <w:pStyle w:val="Compact"/>
        <w:keepNext/>
        <w:numPr>
          <w:ilvl w:val="0"/>
          <w:numId w:val="1005"/>
        </w:numPr>
      </w:pPr>
      <w:r>
        <w:t xml:space="preserve">What happened when the tabernacle was finished? Why couldn’t Moses go 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6"/>
        </w:numPr>
      </w:pPr>
      <w:r>
        <w:t xml:space="preserve">The golden calf (Exodus 32) happened before the tabernacle was finished. What does it tell you about God that he still came to live with Israel?</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10"/>
    <w:bookmarkStart w:id="11" w:name="part-c-god-with-us"/>
    <w:p>
      <w:pPr>
        <w:pStyle w:val="Heading2"/>
      </w:pPr>
      <w:r>
        <w:t xml:space="preserve">Part C: God with us</w:t>
      </w:r>
    </w:p>
    <w:p>
      <w:pPr>
        <w:pStyle w:val="FirstParagraph"/>
      </w:pPr>
      <w:r>
        <w:t xml:space="preserve">Read John 1:14, Matthew 27:51 and Revelation 21:3.</w:t>
      </w:r>
    </w:p>
    <w:p>
      <w:pPr>
        <w:pStyle w:val="Compact"/>
        <w:keepNext/>
        <w:numPr>
          <w:ilvl w:val="0"/>
          <w:numId w:val="1007"/>
        </w:numPr>
      </w:pPr>
      <w:r>
        <w:t xml:space="preserve">The word John uses in John 1:14 means</w:t>
      </w:r>
      <w:r>
        <w:t xml:space="preserve"> </w:t>
      </w:r>
      <w:r>
        <w:t xml:space="preserve">“pitched his tent”</w:t>
      </w:r>
      <w:r>
        <w:t xml:space="preserve">. Why is that a good way to describe Jesus?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8"/>
        </w:numPr>
      </w:pPr>
      <w:r>
        <w:t xml:space="preserve">Why does it matter that the curtain was torn from top to bottom when Jesus died?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Copy the class sign for the rescue road.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Where?</w:t>
            </w:r>
          </w:p>
        </w:tc>
        <w:tc>
          <w:tcPr/>
          <w:p>
            <w:pPr>
              <w:pStyle w:val="Compact"/>
              <w:keepNext/>
            </w:pPr>
            <w:r>
              <w:t xml:space="preserve">What did God do?</w:t>
            </w:r>
          </w:p>
        </w:tc>
        <w:tc>
          <w:tcPr/>
          <w:p>
            <w:pPr>
              <w:pStyle w:val="Compact"/>
              <w:keepNext/>
            </w:pPr>
            <w:r>
              <w:t xml:space="preserve">How does it point to Jesus?</w:t>
            </w:r>
          </w:p>
        </w:tc>
      </w:tr>
      <w:tr>
        <w:trPr>
          <w:trHeight w:val="620" w:hRule="atLeast"/>
        </w:trPr>
        <w:tc>
          <w:tcPr/>
          <w:p>
            <w:pPr>
              <w:pStyle w:val="Compact"/>
              <w:keepNext/>
            </w:pPr>
          </w:p>
        </w:tc>
        <w:tc>
          <w:tcPr/>
          <w:p>
            <w:pPr>
              <w:pStyle w:val="Compact"/>
              <w:keepNext/>
            </w:pPr>
          </w:p>
        </w:tc>
        <w:tc>
          <w:tcPr/>
          <w:p>
            <w:pPr>
              <w:pStyle w:val="Compact"/>
              <w:keepNext/>
            </w:pPr>
          </w:p>
        </w:tc>
      </w:tr>
    </w:tbl>
    <w:p>
      <w:pPr>
        <w:keepNext/>
        <w:spacing w:before="0" w:after="0" w:line="200" w:lineRule="exact"/>
      </w:pPr>
    </w:p>
    <w:bookmarkEnd w:id="11"/>
    <w:bookmarkStart w:id="15" w:name="reflection"/>
    <w:p>
      <w:pPr>
        <w:pStyle w:val="Heading2"/>
      </w:pPr>
      <w:r>
        <w:drawing>
          <wp:inline>
            <wp:extent cx="403597" cy="292608"/>
            <wp:effectExtent b="0" l="0" r="0" t="0"/>
            <wp:docPr descr="" title="" id="13" name="Picture"/>
            <a:graphic>
              <a:graphicData uri="http://schemas.openxmlformats.org/drawingml/2006/picture">
                <pic:pic>
                  <pic:nvPicPr>
                    <pic:cNvPr descr="C:/Users/User/Documents/Mr.%20Scott%20Aus%20Website/tools/doc-icons/sec_reflect.png" id="14" name="Picture"/>
                    <pic:cNvPicPr>
                      <a:picLocks noChangeArrowheads="1" noChangeAspect="1"/>
                    </pic:cNvPicPr>
                  </pic:nvPicPr>
                  <pic:blipFill>
                    <a:blip r:embed="rId1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Reflection</w:t>
      </w:r>
    </w:p>
    <w:p>
      <w:pPr>
        <w:pStyle w:val="Compact"/>
        <w:keepNext/>
        <w:numPr>
          <w:ilvl w:val="0"/>
          <w:numId w:val="1010"/>
        </w:numPr>
      </w:pPr>
      <w:r>
        <w:t xml:space="preserve">If there is a God, would you want him close, or would you be afraid of him? Explain your answer.</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15"/>
    <w:bookmarkStart w:id="16" w:name="exit-ticket"/>
    <w:p>
      <w:pPr>
        <w:pStyle w:val="Heading2"/>
      </w:pPr>
      <w:r>
        <w:t xml:space="preserve">Exit ticket</w:t>
      </w:r>
    </w:p>
    <w:p>
      <w:pPr>
        <w:pStyle w:val="Compact"/>
        <w:keepNext/>
        <w:numPr>
          <w:ilvl w:val="0"/>
          <w:numId w:val="1011"/>
        </w:numPr>
      </w:pPr>
      <w:r>
        <w:t xml:space="preserve">Why did God tell Israel to build the tabernacle?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pPr>
      <w:r>
        <w:t xml:space="preserve">Name one thing in the tabernacle that showed God was near, and one that showed he was holy.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Give two ways the tabernacle points to Jesus.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tabernacle: God lives with his people</dc:title>
  <dc:creator/>
  <cp:keywords/>
  <dcterms:created xsi:type="dcterms:W3CDTF">2026-11-05T18:06:06Z</dcterms:created>
  <dcterms:modified xsi:type="dcterms:W3CDTF">2026-11-05T18:06:06Z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Worksheet</vt:lpwstr>
  </property>
</Properties>
</file>