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suffering servant</w:t>
      </w:r>
    </w:p>
    <w:p>
      <w:pPr>
        <w:pStyle w:val="Subtitle"/>
      </w:pPr>
      <w:r>
        <w:t xml:space="preserve">Year 9 Bible · Term 2 · Lesson notes · 55 minutes</w:t>
      </w:r>
    </w:p>
    <w:p>
      <w:pPr>
        <w:pStyle w:val="BlockText"/>
      </w:pPr>
      <w:r>
        <w:t xml:space="preserve">“He Himself bore our sins in His body on the tree, so that we might die to sin and live to righteousness. ‘By His stripes you are healed.’” (1 Peter 2:24)</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Isaiah’s servant is Israel’s true representative, the one who does what the nation could not. The New Testament uses his song to explain who Jesus is, why he died, and how his people can face unfair suffering with hope.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Isaiah 52:13–53:12 (with Isaiah 49:3–6; Acts 8:26–35; 1 Peter 2:21–25)</w:t>
            </w:r>
          </w:p>
        </w:tc>
      </w:tr>
      <w:tr>
        <w:tc>
          <w:tcPr/>
          <w:p>
            <w:pPr>
              <w:pStyle w:val="Compact"/>
            </w:pPr>
            <w:r>
              <w:t xml:space="preserve">Resources</w:t>
            </w:r>
          </w:p>
        </w:tc>
        <w:tc>
          <w:tcPr/>
          <w:p>
            <w:pPr>
              <w:pStyle w:val="Compact"/>
            </w:pPr>
            <w:r>
              <w:t xml:space="preserve">Bibles or printed copies of Isaiah 52:13–53:12 divided into five stanzas, worksheet, clue cards (optional: the Part A references on cards)</w:t>
            </w:r>
          </w:p>
        </w:tc>
      </w:tr>
    </w:tbl>
    <w:p>
      <w:pPr>
        <w:spacing w:before="0" w:after="0" w:line="200" w:lineRule="exact"/>
      </w:pPr>
    </w:p>
    <w:p>
      <w:pPr>
        <w:pStyle w:val="BodyText"/>
      </w:pPr>
      <w:r>
        <w:rPr>
          <w:b/>
          <w:bCs/>
        </w:rPr>
        <w:t xml:space="preserve">Learning intentions</w:t>
      </w:r>
      <w:r>
        <w:t xml:space="preserve"> </w:t>
      </w:r>
      <w:r>
        <w:t xml:space="preserve">- Investigate the question</w:t>
      </w:r>
      <w:r>
        <w:t xml:space="preserve"> </w:t>
      </w:r>
      <w:r>
        <w:t xml:space="preserve">“Who is the servant?”</w:t>
      </w:r>
      <w:r>
        <w:t xml:space="preserve"> </w:t>
      </w:r>
      <w:r>
        <w:t xml:space="preserve">using clues from Isaiah’s servant songs.</w:t>
      </w:r>
      <w:r>
        <w:t xml:space="preserve"> </w:t>
      </w:r>
      <w:r>
        <w:t xml:space="preserve">- Understand the different ways the New Testament uses Isaiah 53.</w:t>
      </w:r>
      <w:r>
        <w:t xml:space="preserve"> </w:t>
      </w:r>
      <w:r>
        <w:t xml:space="preserve">- Understand how 1 Peter 2 uses Isaiah 53 to give hope to people who suffer unfairly.</w:t>
      </w:r>
    </w:p>
    <w:p>
      <w:pPr>
        <w:pStyle w:val="BodyText"/>
      </w:pPr>
      <w:r>
        <w:rPr>
          <w:b/>
          <w:bCs/>
        </w:rPr>
        <w:t xml:space="preserve">Success criteria</w:t>
      </w:r>
      <w:r>
        <w:t xml:space="preserve"> </w:t>
      </w:r>
      <w:r>
        <w:t xml:space="preserve">- I can use evidence from Isaiah to explain how the servant is both linked to Israel and different from Israel.</w:t>
      </w:r>
      <w:r>
        <w:t xml:space="preserve"> </w:t>
      </w:r>
      <w:r>
        <w:t xml:space="preserve">- I can give three ways New Testament writers use Isaiah 53.</w:t>
      </w:r>
      <w:r>
        <w:t xml:space="preserve"> </w:t>
      </w:r>
      <w:r>
        <w:t xml:space="preserve">- I can explain how 1 Peter 2 presents Jesus as both our substitute and our example.</w:t>
      </w:r>
    </w:p>
    <w:p>
      <w:pPr>
        <w:pStyle w:val="BodyText"/>
      </w:pPr>
      <w:r>
        <w:rPr>
          <w:b/>
          <w:bCs/>
        </w:rPr>
        <w:t xml:space="preserve">Lesson flow</w:t>
      </w:r>
      <w:r>
        <w:t xml:space="preserve"> </w:t>
      </w:r>
      <w:r>
        <w:t xml:space="preserve">1. Hook: the Ethiopian’s question (6 min)</w:t>
      </w:r>
      <w:r>
        <w:t xml:space="preserve"> </w:t>
      </w:r>
      <w:r>
        <w:t xml:space="preserve">2. Following the clues: who is the servant? (12 min)</w:t>
      </w:r>
      <w:r>
        <w:t xml:space="preserve"> </w:t>
      </w:r>
      <w:r>
        <w:t xml:space="preserve">3. Five stanzas: a jigsaw reading (12 min)</w:t>
      </w:r>
      <w:r>
        <w:t xml:space="preserve"> </w:t>
      </w:r>
      <w:r>
        <w:t xml:space="preserve">4. How the New Testament uses the song (10 min)</w:t>
      </w:r>
      <w:r>
        <w:t xml:space="preserve"> </w:t>
      </w:r>
      <w:r>
        <w:t xml:space="preserve">5. Suffering with hope: 1 Peter 2:21–25 (10 min)</w:t>
      </w:r>
      <w:r>
        <w:t xml:space="preserve"> </w:t>
      </w:r>
      <w:r>
        <w:t xml:space="preserve">6. Wrap-up and exit ticket (5 min)</w:t>
      </w:r>
    </w:p>
    <w:bookmarkEnd w:id="9"/>
    <w:bookmarkStart w:id="10" w:name="hook-the-ethiopians-question-6-min"/>
    <w:p>
      <w:pPr>
        <w:pStyle w:val="Heading2"/>
      </w:pPr>
      <w:r>
        <w:t xml:space="preserve">1. Hook: the Ethiopian’s question (6 min)</w:t>
      </w:r>
    </w:p>
    <w:p>
      <w:pPr>
        <w:pStyle w:val="FirstParagraph"/>
      </w:pPr>
      <w:r>
        <w:t xml:space="preserve">Recap Term 1 (</w:t>
      </w:r>
      <w:r>
        <w:t xml:space="preserve">“Is there any hope?”</w:t>
      </w:r>
      <w:r>
        <w:t xml:space="preserve">): students matched details of Isaiah 53 to events in Jesus’ death. Today we ask a deeper question.</w:t>
      </w:r>
    </w:p>
    <w:p>
      <w:pPr>
        <w:pStyle w:val="BodyText"/>
      </w:pPr>
      <w:r>
        <w:t xml:space="preserve">Set the scene from Acts 8:26–31. A senior official from Ethiopia, in charge of the queen’s treasury, is riding home from worshipping in Jerusalem. He is reading Isaiah 53 aloud from a scroll. Philip runs alongside the chariot and asks if he understands it. The official invites him up and asks:</w:t>
      </w:r>
    </w:p>
    <w:p>
      <w:pPr>
        <w:pStyle w:val="BlockText"/>
      </w:pPr>
      <w:r>
        <w:t xml:space="preserve">“‘Tell me,’ said the eunuch, ‘who is the prophet talking about, himself or someone else?’”</w:t>
      </w:r>
      <w:r>
        <w:t xml:space="preserve"> </w:t>
      </w:r>
      <w:r>
        <w:t xml:space="preserve">(Acts 8:34)</w:t>
      </w:r>
    </w:p>
    <w:p>
      <w:pPr>
        <w:pStyle w:val="FirstParagraph"/>
      </w:pPr>
      <w:r>
        <w:t xml:space="preserve">Ask:</w:t>
      </w:r>
      <w:r>
        <w:t xml:space="preserve"> </w:t>
      </w:r>
      <w:r>
        <w:t xml:space="preserve">“If you had never heard of Jesus, who would you guess the servant is? Write your guess and one reason”</w:t>
      </w:r>
      <w:r>
        <w:t xml:space="preserve"> </w:t>
      </w:r>
      <w:r>
        <w:t xml:space="preserve">(</w:t>
      </w:r>
      <w:r>
        <w:rPr>
          <w:b/>
          <w:bCs/>
        </w:rPr>
        <w:t xml:space="preserve">Part A</w:t>
      </w:r>
      <w:r>
        <w:t xml:space="preserve">, question 1).</w:t>
      </w:r>
    </w:p>
    <w:p>
      <w:pPr>
        <w:pStyle w:val="BodyText"/>
      </w:pPr>
      <w:r>
        <w:rPr>
          <w:b/>
          <w:bCs/>
        </w:rPr>
        <w:t xml:space="preserve">Teacher line:</w:t>
      </w:r>
      <w:r>
        <w:t xml:space="preserve"> </w:t>
      </w:r>
      <w:r>
        <w:t xml:space="preserve">“This question is still asked today. Good readers don’t just assume an answer. They follow the evidence. Let’s be detectives.”</w:t>
      </w:r>
    </w:p>
    <w:bookmarkEnd w:id="10"/>
    <w:bookmarkStart w:id="11" w:name="X2d62f24ae9d133138b87631c167e906f1ac92da"/>
    <w:p>
      <w:pPr>
        <w:pStyle w:val="Heading2"/>
        <w:keepNext/>
      </w:pPr>
      <w:r>
        <w:t xml:space="preserve">2. Following the clues: who is the servant? (12 min)</w:t>
      </w:r>
    </w:p>
    <w:p>
      <w:pPr>
        <w:pStyle w:val="FirstParagraph"/>
        <w:keepNext/>
      </w:pPr>
      <w:r>
        <w:t xml:space="preserve">Isaiah 40–55 has four</w:t>
      </w:r>
      <w:r>
        <w:t xml:space="preserve"> </w:t>
      </w:r>
      <w:r>
        <w:rPr>
          <w:b/>
          <w:bCs/>
        </w:rPr>
        <w:t xml:space="preserve">servant songs</w:t>
      </w:r>
      <w:r>
        <w:t xml:space="preserve">: Isaiah 42:1–9; 49:1–7; 50:4–11; and 52:13–53:12. In pairs, students look up the clues in</w:t>
      </w:r>
      <w:r>
        <w:t xml:space="preserve"> </w:t>
      </w:r>
      <w:r>
        <w:rPr>
          <w:b/>
          <w:bCs/>
        </w:rPr>
        <w:t xml:space="preserve">Part A</w:t>
      </w:r>
      <w:r>
        <w:t xml:space="preserve"> </w:t>
      </w:r>
      <w:r>
        <w:t xml:space="preserve">and write what each one suggests.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Clue</w:t>
            </w:r>
          </w:p>
        </w:tc>
        <w:tc>
          <w:tcPr/>
          <w:p>
            <w:pPr>
              <w:pStyle w:val="Compact"/>
              <w:keepNext/>
            </w:pPr>
            <w:r>
              <w:t xml:space="preserve">Reference</w:t>
            </w:r>
          </w:p>
        </w:tc>
        <w:tc>
          <w:tcPr/>
          <w:p>
            <w:pPr>
              <w:pStyle w:val="Compact"/>
              <w:keepNext/>
            </w:pPr>
            <w:r>
              <w:t xml:space="preserve">What it suggests</w:t>
            </w:r>
          </w:p>
        </w:tc>
      </w:tr>
      <w:tr>
        <w:tc>
          <w:tcPr/>
          <w:p>
            <w:pPr>
              <w:pStyle w:val="Compact"/>
              <w:keepNext/>
            </w:pPr>
            <w:r>
              <w:t xml:space="preserve">1</w:t>
            </w:r>
          </w:p>
        </w:tc>
        <w:tc>
          <w:tcPr/>
          <w:p>
            <w:pPr>
              <w:pStyle w:val="Compact"/>
              <w:keepNext/>
            </w:pPr>
            <w:r>
              <w:t xml:space="preserve">Isaiah 41:8</w:t>
            </w:r>
          </w:p>
        </w:tc>
        <w:tc>
          <w:tcPr/>
          <w:p>
            <w:pPr>
              <w:pStyle w:val="Compact"/>
              <w:keepNext/>
            </w:pPr>
            <w:r>
              <w:t xml:space="preserve">God calls the nation of Israel his servant</w:t>
            </w:r>
          </w:p>
        </w:tc>
      </w:tr>
      <w:tr>
        <w:tc>
          <w:tcPr/>
          <w:p>
            <w:pPr>
              <w:pStyle w:val="Compact"/>
              <w:keepNext/>
            </w:pPr>
            <w:r>
              <w:t xml:space="preserve">2</w:t>
            </w:r>
          </w:p>
        </w:tc>
        <w:tc>
          <w:tcPr/>
          <w:p>
            <w:pPr>
              <w:pStyle w:val="Compact"/>
              <w:keepNext/>
            </w:pPr>
            <w:r>
              <w:t xml:space="preserve">Isaiah 42:18–19</w:t>
            </w:r>
          </w:p>
        </w:tc>
        <w:tc>
          <w:tcPr/>
          <w:p>
            <w:pPr>
              <w:pStyle w:val="Compact"/>
              <w:keepNext/>
            </w:pPr>
            <w:r>
              <w:t xml:space="preserve">The servant nation is blind and deaf: it has failed</w:t>
            </w:r>
          </w:p>
        </w:tc>
      </w:tr>
      <w:tr>
        <w:tc>
          <w:tcPr/>
          <w:p>
            <w:pPr>
              <w:pStyle w:val="Compact"/>
              <w:keepNext/>
            </w:pPr>
            <w:r>
              <w:t xml:space="preserve">3</w:t>
            </w:r>
          </w:p>
        </w:tc>
        <w:tc>
          <w:tcPr/>
          <w:p>
            <w:pPr>
              <w:pStyle w:val="Compact"/>
              <w:keepNext/>
            </w:pPr>
            <w:r>
              <w:t xml:space="preserve">Isaiah 49:3</w:t>
            </w:r>
          </w:p>
        </w:tc>
        <w:tc>
          <w:tcPr/>
          <w:p>
            <w:pPr>
              <w:pStyle w:val="Compact"/>
              <w:keepNext/>
            </w:pPr>
            <w:r>
              <w:t xml:space="preserve">The servant is called</w:t>
            </w:r>
            <w:r>
              <w:t xml:space="preserve"> </w:t>
            </w:r>
            <w:r>
              <w:t xml:space="preserve">“Israel”</w:t>
            </w:r>
          </w:p>
        </w:tc>
      </w:tr>
      <w:tr>
        <w:tc>
          <w:tcPr/>
          <w:p>
            <w:pPr>
              <w:pStyle w:val="Compact"/>
              <w:keepNext/>
            </w:pPr>
            <w:r>
              <w:t xml:space="preserve">4</w:t>
            </w:r>
          </w:p>
        </w:tc>
        <w:tc>
          <w:tcPr/>
          <w:p>
            <w:pPr>
              <w:pStyle w:val="Compact"/>
              <w:keepNext/>
            </w:pPr>
            <w:r>
              <w:t xml:space="preserve">Isaiah 49:5–6</w:t>
            </w:r>
          </w:p>
        </w:tc>
        <w:tc>
          <w:tcPr/>
          <w:p>
            <w:pPr>
              <w:pStyle w:val="Compact"/>
              <w:keepNext/>
            </w:pPr>
            <w:r>
              <w:t xml:space="preserve">But the servant’s job is to bring Israel back to God, and to be a light for the nations</w:t>
            </w:r>
          </w:p>
        </w:tc>
      </w:tr>
      <w:tr>
        <w:tc>
          <w:tcPr/>
          <w:p>
            <w:pPr>
              <w:pStyle w:val="Compact"/>
              <w:keepNext/>
            </w:pPr>
            <w:r>
              <w:t xml:space="preserve">5</w:t>
            </w:r>
          </w:p>
        </w:tc>
        <w:tc>
          <w:tcPr/>
          <w:p>
            <w:pPr>
              <w:pStyle w:val="Compact"/>
              <w:keepNext/>
            </w:pPr>
            <w:r>
              <w:t xml:space="preserve">Isaiah 53:8</w:t>
            </w:r>
          </w:p>
        </w:tc>
        <w:tc>
          <w:tcPr/>
          <w:p>
            <w:pPr>
              <w:pStyle w:val="Compact"/>
              <w:keepNext/>
            </w:pPr>
            <w:r>
              <w:t xml:space="preserve">The servant is cut off for the rebellion of God’s people</w:t>
            </w:r>
          </w:p>
        </w:tc>
      </w:tr>
      <w:tr>
        <w:tc>
          <w:tcPr/>
          <w:p>
            <w:pPr>
              <w:pStyle w:val="Compact"/>
            </w:pPr>
            <w:r>
              <w:t xml:space="preserve">6</w:t>
            </w:r>
          </w:p>
        </w:tc>
        <w:tc>
          <w:tcPr/>
          <w:p>
            <w:pPr>
              <w:pStyle w:val="Compact"/>
            </w:pPr>
            <w:r>
              <w:t xml:space="preserve">Isaiah 53:9</w:t>
            </w:r>
          </w:p>
        </w:tc>
        <w:tc>
          <w:tcPr/>
          <w:p>
            <w:pPr>
              <w:pStyle w:val="Compact"/>
            </w:pPr>
            <w:r>
              <w:t xml:space="preserve">The servant has done no violence and spoken no lies: he is innocent</w:t>
            </w:r>
          </w:p>
        </w:tc>
      </w:tr>
    </w:tbl>
    <w:p>
      <w:pPr>
        <w:spacing w:before="0" w:after="0" w:line="200" w:lineRule="exact"/>
      </w:pPr>
    </w:p>
    <w:p>
      <w:pPr>
        <w:pStyle w:val="BlockText"/>
      </w:pPr>
      <w:r>
        <w:t xml:space="preserve">“He says: ‘It is not enough for You to be My Servant, to raise up the tribes of Jacob, and to restore the protected ones of Israel. I will also make You a light for the nations, to bring My salvation to the ends of the earth.’”</w:t>
      </w:r>
      <w:r>
        <w:t xml:space="preserve"> </w:t>
      </w:r>
      <w:r>
        <w:t xml:space="preserve">(Isaiah 49:6)</w:t>
      </w:r>
    </w:p>
    <w:p>
      <w:pPr>
        <w:pStyle w:val="FirstParagraph"/>
      </w:pPr>
      <w:r>
        <w:t xml:space="preserve">Draw out the puzzle:</w:t>
      </w:r>
      <w:r>
        <w:t xml:space="preserve"> </w:t>
      </w:r>
      <w:r>
        <w:t xml:space="preserve">- Israel was meant to be God’s servant, a light to the world. But the nation failed and went into exile for its own sins (Isaiah 42:24).</w:t>
      </w:r>
      <w:r>
        <w:t xml:space="preserve"> </w:t>
      </w:r>
      <w:r>
        <w:t xml:space="preserve">- So God raises up</w:t>
      </w:r>
      <w:r>
        <w:t xml:space="preserve"> </w:t>
      </w:r>
      <w:r>
        <w:rPr>
          <w:b/>
          <w:bCs/>
        </w:rPr>
        <w:t xml:space="preserve">one person</w:t>
      </w:r>
      <w:r>
        <w:t xml:space="preserve"> </w:t>
      </w:r>
      <w:r>
        <w:t xml:space="preserve">who is</w:t>
      </w:r>
      <w:r>
        <w:t xml:space="preserve"> </w:t>
      </w:r>
      <w:r>
        <w:t xml:space="preserve">“Israel”</w:t>
      </w:r>
      <w:r>
        <w:t xml:space="preserve"> </w:t>
      </w:r>
      <w:r>
        <w:t xml:space="preserve">in himself: the true Israel, who brings the nation back to God and then reaches the whole world.</w:t>
      </w:r>
      <w:r>
        <w:t xml:space="preserve"> </w:t>
      </w:r>
      <w:r>
        <w:t xml:space="preserve">- This servant suffers</w:t>
      </w:r>
      <w:r>
        <w:t xml:space="preserve"> </w:t>
      </w:r>
      <w:r>
        <w:rPr>
          <w:b/>
          <w:bCs/>
        </w:rPr>
        <w:t xml:space="preserve">innocently</w:t>
      </w:r>
      <w:r>
        <w:t xml:space="preserve"> </w:t>
      </w:r>
      <w:r>
        <w:t xml:space="preserve">and</w:t>
      </w:r>
      <w:r>
        <w:t xml:space="preserve"> </w:t>
      </w:r>
      <w:r>
        <w:rPr>
          <w:b/>
          <w:bCs/>
        </w:rPr>
        <w:t xml:space="preserve">for others</w:t>
      </w:r>
      <w:r>
        <w:t xml:space="preserve">. The nation suffered for its own sins; the servant suffers for theirs.</w:t>
      </w:r>
      <w:r>
        <w:t xml:space="preserve"> </w:t>
      </w:r>
      <w:r>
        <w:t xml:space="preserve">- Analogy: in a team, one representative can stand for everyone. When the captain accepts the trophy, the whole team wins.</w:t>
      </w:r>
    </w:p>
    <w:p>
      <w:pPr>
        <w:pStyle w:val="BodyText"/>
        <w:keepNext/>
      </w:pPr>
      <w:r>
        <w:rPr>
          <w:b/>
          <w:bCs/>
        </w:rPr>
        <w:t xml:space="preserve">Being fair:</w:t>
      </w:r>
      <w:r>
        <w:t xml:space="preserve"> </w:t>
      </w:r>
      <w:r>
        <w:t xml:space="preserve">many Jewish readers today, following medieval commentators such as Rashi, read the servant as the nation of Israel suffering among the nations. Some earlier Jewish interpreters linked parts of the passage to the Messiah. Christians point to clues 4–6 as evidence that the servant is an individual, distinct from the nation he saves. Treat every view with respect.</w:t>
      </w:r>
    </w:p>
    <w:bookmarkEnd w:id="11"/>
    <w:bookmarkStart w:id="15" w:name="five-stanzas-a-jigsaw-reading-12-min"/>
    <w:p>
      <w:pPr>
        <w:pStyle w:val="Heading2"/>
        <w:keepNext/>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12"/>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3. Five stanzas: a jigsaw reading (12 min)</w:t>
      </w:r>
    </w:p>
    <w:p>
      <w:pPr>
        <w:pStyle w:val="FirstParagraph"/>
        <w:keepNext/>
      </w:pPr>
      <w:r>
        <w:t xml:space="preserve">The song has five stanzas of three verses each. Give each group one stanza. Each group answers in</w:t>
      </w:r>
      <w:r>
        <w:t xml:space="preserve"> </w:t>
      </w:r>
      <w:r>
        <w:rPr>
          <w:b/>
          <w:bCs/>
        </w:rPr>
        <w:t xml:space="preserve">Part B</w:t>
      </w:r>
      <w:r>
        <w:t xml:space="preserve">: What does it say about the</w:t>
      </w:r>
      <w:r>
        <w:t xml:space="preserve"> </w:t>
      </w:r>
      <w:r>
        <w:rPr>
          <w:b/>
          <w:bCs/>
        </w:rPr>
        <w:t xml:space="preserve">servant</w:t>
      </w:r>
      <w:r>
        <w:t xml:space="preserve">? About</w:t>
      </w:r>
      <w:r>
        <w:t xml:space="preserve"> </w:t>
      </w:r>
      <w:r>
        <w:rPr>
          <w:b/>
          <w:bCs/>
        </w:rPr>
        <w:t xml:space="preserve">“we”</w:t>
      </w:r>
      <w:r>
        <w:rPr>
          <w:b/>
          <w:bCs/>
        </w:rPr>
        <w:t xml:space="preserve"> </w:t>
      </w:r>
      <w:r>
        <w:rPr>
          <w:b/>
          <w:bCs/>
        </w:rPr>
        <w:t xml:space="preserve">and</w:t>
      </w:r>
      <w:r>
        <w:rPr>
          <w:b/>
          <w:bCs/>
        </w:rPr>
        <w:t xml:space="preserve"> </w:t>
      </w:r>
      <w:r>
        <w:rPr>
          <w:b/>
          <w:bCs/>
        </w:rPr>
        <w:t xml:space="preserve">“us”</w:t>
      </w:r>
      <w:r>
        <w:t xml:space="preserve">? About</w:t>
      </w:r>
      <w:r>
        <w:t xml:space="preserve"> </w:t>
      </w:r>
      <w:r>
        <w:rPr>
          <w:b/>
          <w:bCs/>
        </w:rPr>
        <w:t xml:space="preserve">God</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Stanza</w:t>
            </w:r>
          </w:p>
        </w:tc>
        <w:tc>
          <w:tcPr/>
          <w:p>
            <w:pPr>
              <w:pStyle w:val="Compact"/>
              <w:keepNext/>
            </w:pPr>
            <w:r>
              <w:t xml:space="preserve">Verses</w:t>
            </w:r>
          </w:p>
        </w:tc>
        <w:tc>
          <w:tcPr/>
          <w:p>
            <w:pPr>
              <w:pStyle w:val="Compact"/>
              <w:keepNext/>
            </w:pPr>
            <w:r>
              <w:t xml:space="preserve">Focus</w:t>
            </w:r>
          </w:p>
        </w:tc>
      </w:tr>
      <w:tr>
        <w:tc>
          <w:tcPr/>
          <w:p>
            <w:pPr>
              <w:pStyle w:val="Compact"/>
              <w:keepNext/>
            </w:pPr>
            <w:r>
              <w:t xml:space="preserve">1</w:t>
            </w:r>
          </w:p>
        </w:tc>
        <w:tc>
          <w:tcPr/>
          <w:p>
            <w:pPr>
              <w:pStyle w:val="Compact"/>
              <w:keepNext/>
            </w:pPr>
            <w:r>
              <w:t xml:space="preserve">52:13–15</w:t>
            </w:r>
          </w:p>
        </w:tc>
        <w:tc>
          <w:tcPr/>
          <w:p>
            <w:pPr>
              <w:pStyle w:val="Compact"/>
              <w:keepNext/>
            </w:pPr>
            <w:r>
              <w:t xml:space="preserve">Raised high, yet so disfigured that kings are speechless</w:t>
            </w:r>
          </w:p>
        </w:tc>
      </w:tr>
      <w:tr>
        <w:tc>
          <w:tcPr/>
          <w:p>
            <w:pPr>
              <w:pStyle w:val="Compact"/>
              <w:keepNext/>
            </w:pPr>
            <w:r>
              <w:t xml:space="preserve">2</w:t>
            </w:r>
          </w:p>
        </w:tc>
        <w:tc>
          <w:tcPr/>
          <w:p>
            <w:pPr>
              <w:pStyle w:val="Compact"/>
              <w:keepNext/>
            </w:pPr>
            <w:r>
              <w:t xml:space="preserve">53:1–3</w:t>
            </w:r>
          </w:p>
        </w:tc>
        <w:tc>
          <w:tcPr/>
          <w:p>
            <w:pPr>
              <w:pStyle w:val="Compact"/>
              <w:keepNext/>
            </w:pPr>
            <w:r>
              <w:t xml:space="preserve">Ordinary-looking, despised and rejected</w:t>
            </w:r>
          </w:p>
        </w:tc>
      </w:tr>
      <w:tr>
        <w:tc>
          <w:tcPr/>
          <w:p>
            <w:pPr>
              <w:pStyle w:val="Compact"/>
              <w:keepNext/>
            </w:pPr>
            <w:r>
              <w:t xml:space="preserve">3</w:t>
            </w:r>
          </w:p>
        </w:tc>
        <w:tc>
          <w:tcPr/>
          <w:p>
            <w:pPr>
              <w:pStyle w:val="Compact"/>
              <w:keepNext/>
            </w:pPr>
            <w:r>
              <w:t xml:space="preserve">53:4–6</w:t>
            </w:r>
          </w:p>
        </w:tc>
        <w:tc>
          <w:tcPr/>
          <w:p>
            <w:pPr>
              <w:pStyle w:val="Compact"/>
              <w:keepNext/>
            </w:pPr>
            <w:r>
              <w:t xml:space="preserve">He carries our pain and our sin (the centre of the song)</w:t>
            </w:r>
          </w:p>
        </w:tc>
      </w:tr>
      <w:tr>
        <w:tc>
          <w:tcPr/>
          <w:p>
            <w:pPr>
              <w:pStyle w:val="Compact"/>
              <w:keepNext/>
            </w:pPr>
            <w:r>
              <w:t xml:space="preserve">4</w:t>
            </w:r>
          </w:p>
        </w:tc>
        <w:tc>
          <w:tcPr/>
          <w:p>
            <w:pPr>
              <w:pStyle w:val="Compact"/>
              <w:keepNext/>
            </w:pPr>
            <w:r>
              <w:t xml:space="preserve">53:7–9</w:t>
            </w:r>
          </w:p>
        </w:tc>
        <w:tc>
          <w:tcPr/>
          <w:p>
            <w:pPr>
              <w:pStyle w:val="Compact"/>
              <w:keepNext/>
            </w:pPr>
            <w:r>
              <w:t xml:space="preserve">Silent, condemned unjustly, killed and buried</w:t>
            </w:r>
          </w:p>
        </w:tc>
      </w:tr>
      <w:tr>
        <w:tc>
          <w:tcPr/>
          <w:p>
            <w:pPr>
              <w:pStyle w:val="Compact"/>
            </w:pPr>
            <w:r>
              <w:t xml:space="preserve">5</w:t>
            </w:r>
          </w:p>
        </w:tc>
        <w:tc>
          <w:tcPr/>
          <w:p>
            <w:pPr>
              <w:pStyle w:val="Compact"/>
            </w:pPr>
            <w:r>
              <w:t xml:space="preserve">53:10–12</w:t>
            </w:r>
          </w:p>
        </w:tc>
        <w:tc>
          <w:tcPr/>
          <w:p>
            <w:pPr>
              <w:pStyle w:val="Compact"/>
            </w:pPr>
            <w:r>
              <w:t xml:space="preserve">It was God’s will; afterwards he sees life, offspring and victory</w:t>
            </w:r>
          </w:p>
        </w:tc>
      </w:tr>
    </w:tbl>
    <w:p>
      <w:pPr>
        <w:spacing w:before="0" w:after="0" w:line="200" w:lineRule="exact"/>
      </w:pPr>
    </w:p>
    <w:p>
      <w:pPr>
        <w:pStyle w:val="BodyText"/>
      </w:pPr>
      <w:r>
        <w:t xml:space="preserve">Groups report back (one minute each). Then point out the</w:t>
      </w:r>
      <w:r>
        <w:t xml:space="preserve"> </w:t>
      </w:r>
      <w:r>
        <w:rPr>
          <w:b/>
          <w:bCs/>
        </w:rPr>
        <w:t xml:space="preserve">shape</w:t>
      </w:r>
      <w:r>
        <w:t xml:space="preserve">:</w:t>
      </w:r>
      <w:r>
        <w:t xml:space="preserve"> </w:t>
      </w:r>
      <w:r>
        <w:t xml:space="preserve">- The song begins and ends with the servant</w:t>
      </w:r>
      <w:r>
        <w:t xml:space="preserve"> </w:t>
      </w:r>
      <w:r>
        <w:rPr>
          <w:b/>
          <w:bCs/>
        </w:rPr>
        <w:t xml:space="preserve">exalted</w:t>
      </w:r>
      <w:r>
        <w:t xml:space="preserve"> </w:t>
      </w:r>
      <w:r>
        <w:t xml:space="preserve">(52:13; 53:12), and the centre (53:4–6) is about him suffering</w:t>
      </w:r>
      <w:r>
        <w:t xml:space="preserve"> </w:t>
      </w:r>
      <w:r>
        <w:rPr>
          <w:b/>
          <w:bCs/>
        </w:rPr>
        <w:t xml:space="preserve">in our place</w:t>
      </w:r>
      <w:r>
        <w:t xml:space="preserve">.</w:t>
      </w:r>
    </w:p>
    <w:p>
      <w:pPr>
        <w:pStyle w:val="BlockText"/>
      </w:pPr>
      <w:r>
        <w:t xml:space="preserve">“Behold, My Servant will prosper; He will be raised and lifted up and highly exalted.”</w:t>
      </w:r>
      <w:r>
        <w:t xml:space="preserve"> </w:t>
      </w:r>
      <w:r>
        <w:t xml:space="preserve">(Isaiah 52:13)</w:t>
      </w:r>
    </w:p>
    <w:p>
      <w:pPr>
        <w:pStyle w:val="Compact"/>
        <w:numPr>
          <w:ilvl w:val="0"/>
          <w:numId w:val="1001"/>
        </w:numPr>
      </w:pPr>
      <w:r>
        <w:t xml:space="preserve">Remember Isaiah 6:1. In Hebrew, the same pair of words used for the Lord’s exalted throne is used here for the servant. The servant shares God’s own high place, but he gets there through suffering.</w:t>
      </w:r>
    </w:p>
    <w:p>
      <w:pPr>
        <w:pStyle w:val="Compact"/>
        <w:numPr>
          <w:ilvl w:val="0"/>
          <w:numId w:val="1001"/>
        </w:numPr>
      </w:pPr>
      <w:r>
        <w:t xml:space="preserve">In stanza 4 the servant dies and is buried. In stanza 5 he sees his offspring and his days are lengthened. Christians see a hint of resurrection.</w:t>
      </w:r>
    </w:p>
    <w:bookmarkEnd w:id="15"/>
    <w:bookmarkStart w:id="16" w:name="Xbb64cf9720aa50b43e0b8546e85c60c4edd9561"/>
    <w:p>
      <w:pPr>
        <w:pStyle w:val="Heading2"/>
        <w:keepNext/>
      </w:pPr>
      <w:r>
        <w:t xml:space="preserve">4. How the New Testament uses the song (10 min)</w:t>
      </w:r>
    </w:p>
    <w:p>
      <w:pPr>
        <w:pStyle w:val="FirstParagraph"/>
        <w:keepNext/>
      </w:pPr>
      <w:r>
        <w:t xml:space="preserve">In pairs, students look up the references in</w:t>
      </w:r>
      <w:r>
        <w:t xml:space="preserve"> </w:t>
      </w:r>
      <w:r>
        <w:rPr>
          <w:b/>
          <w:bCs/>
        </w:rPr>
        <w:t xml:space="preserve">Part C</w:t>
      </w:r>
      <w:r>
        <w:t xml:space="preserve"> </w:t>
      </w:r>
      <w:r>
        <w:t xml:space="preserve">and note how each one uses Isaiah.</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New Testament</w:t>
            </w:r>
          </w:p>
        </w:tc>
        <w:tc>
          <w:tcPr/>
          <w:p>
            <w:pPr>
              <w:pStyle w:val="Compact"/>
              <w:keepNext/>
            </w:pPr>
            <w:r>
              <w:t xml:space="preserve">Isaiah</w:t>
            </w:r>
          </w:p>
        </w:tc>
        <w:tc>
          <w:tcPr/>
          <w:p>
            <w:pPr>
              <w:pStyle w:val="Compact"/>
              <w:keepNext/>
            </w:pPr>
            <w:r>
              <w:t xml:space="preserve">How it is used</w:t>
            </w:r>
          </w:p>
        </w:tc>
      </w:tr>
      <w:tr>
        <w:tc>
          <w:tcPr/>
          <w:p>
            <w:pPr>
              <w:pStyle w:val="Compact"/>
              <w:keepNext/>
            </w:pPr>
            <w:r>
              <w:t xml:space="preserve">Luke 22:37</w:t>
            </w:r>
          </w:p>
        </w:tc>
        <w:tc>
          <w:tcPr/>
          <w:p>
            <w:pPr>
              <w:pStyle w:val="Compact"/>
              <w:keepNext/>
            </w:pPr>
            <w:r>
              <w:t xml:space="preserve">53:12</w:t>
            </w:r>
          </w:p>
        </w:tc>
        <w:tc>
          <w:tcPr/>
          <w:p>
            <w:pPr>
              <w:pStyle w:val="Compact"/>
              <w:keepNext/>
            </w:pPr>
            <w:r>
              <w:t xml:space="preserve">Jesus himself, the night before he died, says this must be fulfilled in him</w:t>
            </w:r>
          </w:p>
        </w:tc>
      </w:tr>
      <w:tr>
        <w:tc>
          <w:tcPr/>
          <w:p>
            <w:pPr>
              <w:pStyle w:val="Compact"/>
              <w:keepNext/>
            </w:pPr>
            <w:r>
              <w:t xml:space="preserve">Mark 10:45</w:t>
            </w:r>
          </w:p>
        </w:tc>
        <w:tc>
          <w:tcPr/>
          <w:p>
            <w:pPr>
              <w:pStyle w:val="Compact"/>
              <w:keepNext/>
            </w:pPr>
            <w:r>
              <w:t xml:space="preserve">echoes 53:10–12</w:t>
            </w:r>
          </w:p>
        </w:tc>
        <w:tc>
          <w:tcPr/>
          <w:p>
            <w:pPr>
              <w:pStyle w:val="Compact"/>
              <w:keepNext/>
            </w:pPr>
            <w:r>
              <w:t xml:space="preserve">Jesus explains his mission: to give his life as a ransom for many</w:t>
            </w:r>
          </w:p>
        </w:tc>
      </w:tr>
      <w:tr>
        <w:tc>
          <w:tcPr/>
          <w:p>
            <w:pPr>
              <w:pStyle w:val="Compact"/>
              <w:keepNext/>
            </w:pPr>
            <w:r>
              <w:t xml:space="preserve">Matthew 8:16–17</w:t>
            </w:r>
          </w:p>
        </w:tc>
        <w:tc>
          <w:tcPr/>
          <w:p>
            <w:pPr>
              <w:pStyle w:val="Compact"/>
              <w:keepNext/>
            </w:pPr>
            <w:r>
              <w:t xml:space="preserve">53:4</w:t>
            </w:r>
          </w:p>
        </w:tc>
        <w:tc>
          <w:tcPr/>
          <w:p>
            <w:pPr>
              <w:pStyle w:val="Compact"/>
              <w:keepNext/>
            </w:pPr>
            <w:r>
              <w:t xml:space="preserve">Jesus’ healing ministry</w:t>
            </w:r>
          </w:p>
        </w:tc>
      </w:tr>
      <w:tr>
        <w:tc>
          <w:tcPr/>
          <w:p>
            <w:pPr>
              <w:pStyle w:val="Compact"/>
              <w:keepNext/>
            </w:pPr>
            <w:r>
              <w:t xml:space="preserve">John 12:37–38</w:t>
            </w:r>
          </w:p>
        </w:tc>
        <w:tc>
          <w:tcPr/>
          <w:p>
            <w:pPr>
              <w:pStyle w:val="Compact"/>
              <w:keepNext/>
            </w:pPr>
            <w:r>
              <w:t xml:space="preserve">53:1</w:t>
            </w:r>
          </w:p>
        </w:tc>
        <w:tc>
          <w:tcPr/>
          <w:p>
            <w:pPr>
              <w:pStyle w:val="Compact"/>
              <w:keepNext/>
            </w:pPr>
            <w:r>
              <w:t xml:space="preserve">Explaining why many people didn’t believe in Jesus</w:t>
            </w:r>
          </w:p>
        </w:tc>
      </w:tr>
      <w:tr>
        <w:tc>
          <w:tcPr/>
          <w:p>
            <w:pPr>
              <w:pStyle w:val="Compact"/>
              <w:keepNext/>
            </w:pPr>
            <w:r>
              <w:t xml:space="preserve">Acts 8:32–35</w:t>
            </w:r>
          </w:p>
        </w:tc>
        <w:tc>
          <w:tcPr/>
          <w:p>
            <w:pPr>
              <w:pStyle w:val="Compact"/>
              <w:keepNext/>
            </w:pPr>
            <w:r>
              <w:t xml:space="preserve">53:7–8</w:t>
            </w:r>
          </w:p>
        </w:tc>
        <w:tc>
          <w:tcPr/>
          <w:p>
            <w:pPr>
              <w:pStyle w:val="Compact"/>
              <w:keepNext/>
            </w:pPr>
            <w:r>
              <w:t xml:space="preserve">Explaining the good news to an outsider</w:t>
            </w:r>
          </w:p>
        </w:tc>
      </w:tr>
      <w:tr>
        <w:tc>
          <w:tcPr/>
          <w:p>
            <w:pPr>
              <w:pStyle w:val="Compact"/>
              <w:keepNext/>
            </w:pPr>
            <w:r>
              <w:t xml:space="preserve">Romans 15:20–21</w:t>
            </w:r>
          </w:p>
        </w:tc>
        <w:tc>
          <w:tcPr/>
          <w:p>
            <w:pPr>
              <w:pStyle w:val="Compact"/>
              <w:keepNext/>
            </w:pPr>
            <w:r>
              <w:t xml:space="preserve">52:15</w:t>
            </w:r>
          </w:p>
        </w:tc>
        <w:tc>
          <w:tcPr/>
          <w:p>
            <w:pPr>
              <w:pStyle w:val="Compact"/>
              <w:keepNext/>
            </w:pPr>
            <w:r>
              <w:t xml:space="preserve">Paul’s mission to people who had never heard</w:t>
            </w:r>
          </w:p>
        </w:tc>
      </w:tr>
      <w:tr>
        <w:tc>
          <w:tcPr/>
          <w:p>
            <w:pPr>
              <w:pStyle w:val="Compact"/>
            </w:pPr>
            <w:r>
              <w:t xml:space="preserve">1 Peter 2:21–25</w:t>
            </w:r>
          </w:p>
        </w:tc>
        <w:tc>
          <w:tcPr/>
          <w:p>
            <w:pPr>
              <w:pStyle w:val="Compact"/>
            </w:pPr>
            <w:r>
              <w:t xml:space="preserve">53:5, 6, 9</w:t>
            </w:r>
          </w:p>
        </w:tc>
        <w:tc>
          <w:tcPr/>
          <w:p>
            <w:pPr>
              <w:pStyle w:val="Compact"/>
            </w:pPr>
            <w:r>
              <w:t xml:space="preserve">Encouraging Christians who suffer unfairly</w:t>
            </w:r>
          </w:p>
        </w:tc>
      </w:tr>
    </w:tbl>
    <w:p>
      <w:pPr>
        <w:spacing w:before="0" w:after="0" w:line="200" w:lineRule="exact"/>
      </w:pPr>
    </w:p>
    <w:p>
      <w:pPr>
        <w:pStyle w:val="BodyText"/>
      </w:pPr>
      <w:r>
        <w:t xml:space="preserve">Draw out:</w:t>
      </w:r>
      <w:r>
        <w:t xml:space="preserve"> </w:t>
      </w:r>
      <w:r>
        <w:t xml:space="preserve">-</w:t>
      </w:r>
      <w:r>
        <w:t xml:space="preserve"> </w:t>
      </w:r>
      <w:r>
        <w:rPr>
          <w:b/>
          <w:bCs/>
        </w:rPr>
        <w:t xml:space="preserve">Jesus himself</w:t>
      </w:r>
      <w:r>
        <w:t xml:space="preserve"> </w:t>
      </w:r>
      <w:r>
        <w:t xml:space="preserve">read Isaiah 53 as being about him (Luke 22:37; Mark 10:45). The church did not invent the link later.</w:t>
      </w:r>
      <w:r>
        <w:t xml:space="preserve"> </w:t>
      </w:r>
      <w:r>
        <w:t xml:space="preserve">- The New Testament uses the song in many ways: to explain the cross, healing, unbelief, mission and everyday Christian life.</w:t>
      </w:r>
    </w:p>
    <w:p>
      <w:pPr>
        <w:pStyle w:val="BodyText"/>
      </w:pPr>
      <w:r>
        <w:rPr>
          <w:b/>
          <w:bCs/>
        </w:rPr>
        <w:t xml:space="preserve">Discussion questions</w:t>
      </w:r>
      <w:r>
        <w:t xml:space="preserve"> </w:t>
      </w:r>
      <w:r>
        <w:t xml:space="preserve">- Why does it matter that Jesus himself quoted Isaiah 53?</w:t>
      </w:r>
      <w:r>
        <w:t xml:space="preserve"> </w:t>
      </w:r>
      <w:r>
        <w:t xml:space="preserve">- Matthew links Isaiah 53:4 to healing. Does that mean Christians will always be healed now? (Christians differ on how much healing to expect in this life. All agree that complete healing comes at the resurrection, Revelation 21:4.)</w:t>
      </w:r>
    </w:p>
    <w:bookmarkEnd w:id="16"/>
    <w:bookmarkStart w:id="17" w:name="suffering-with-hope-1-peter-22125-10-min"/>
    <w:p>
      <w:pPr>
        <w:pStyle w:val="Heading2"/>
      </w:pPr>
      <w:r>
        <w:t xml:space="preserve">5. Suffering with hope: 1 Peter 2:21–25 (10 min)</w:t>
      </w:r>
    </w:p>
    <w:p>
      <w:pPr>
        <w:pStyle w:val="FirstParagraph"/>
      </w:pPr>
      <w:r>
        <w:t xml:space="preserve">Peter is writing to Christians, including slaves (2:18), who were being treated unjustly. He reaches for Isaiah 53.</w:t>
      </w:r>
    </w:p>
    <w:p>
      <w:pPr>
        <w:pStyle w:val="BlockText"/>
      </w:pPr>
      <w:r>
        <w:t xml:space="preserve">“For to this you were called, because Christ also suffered for you, leaving you an example, that you should follow in His footsteps.”</w:t>
      </w:r>
      <w:r>
        <w:t xml:space="preserve"> </w:t>
      </w:r>
      <w:r>
        <w:t xml:space="preserve">(1 Peter 2:21)</w:t>
      </w:r>
    </w:p>
    <w:p>
      <w:pPr>
        <w:pStyle w:val="BlockText"/>
      </w:pPr>
      <w:r>
        <w:t xml:space="preserve">“He Himself bore our sins in His body on the tree, so that we might die to sin and live to righteousness. ‘By His stripes you are healed.’”</w:t>
      </w:r>
      <w:r>
        <w:t xml:space="preserve"> </w:t>
      </w:r>
      <w:r>
        <w:t xml:space="preserve">(1 Peter 2:24)</w:t>
      </w:r>
    </w:p>
    <w:p>
      <w:pPr>
        <w:pStyle w:val="FirstParagraph"/>
      </w:pPr>
      <w:r>
        <w:t xml:space="preserve">Draw out:</w:t>
      </w:r>
      <w:r>
        <w:t xml:space="preserve"> </w:t>
      </w:r>
      <w:r>
        <w:t xml:space="preserve">- Jesus is our</w:t>
      </w:r>
      <w:r>
        <w:t xml:space="preserve"> </w:t>
      </w:r>
      <w:r>
        <w:rPr>
          <w:b/>
          <w:bCs/>
        </w:rPr>
        <w:t xml:space="preserve">substitute</w:t>
      </w:r>
      <w:r>
        <w:t xml:space="preserve">: he carried our sins (2:24). He is also our</w:t>
      </w:r>
      <w:r>
        <w:t xml:space="preserve"> </w:t>
      </w:r>
      <w:r>
        <w:rPr>
          <w:b/>
          <w:bCs/>
        </w:rPr>
        <w:t xml:space="preserve">example</w:t>
      </w:r>
      <w:r>
        <w:t xml:space="preserve">: when he was insulted and made to suffer, he didn’t hit back but trusted himself to God, who judges justly (2:23).</w:t>
      </w:r>
      <w:r>
        <w:t xml:space="preserve"> </w:t>
      </w:r>
      <w:r>
        <w:t xml:space="preserve">- The order matters. If Jesus were only an example, it would crush us. Because he first carried our sins, following him becomes possible.</w:t>
      </w:r>
      <w:r>
        <w:t xml:space="preserve"> </w:t>
      </w:r>
      <w:r>
        <w:t xml:space="preserve">-</w:t>
      </w:r>
      <w:r>
        <w:t xml:space="preserve"> </w:t>
      </w:r>
      <w:r>
        <w:rPr>
          <w:b/>
          <w:bCs/>
        </w:rPr>
        <w:t xml:space="preserve">Hope in hard times:</w:t>
      </w:r>
      <w:r>
        <w:t xml:space="preserve"> </w:t>
      </w:r>
      <w:r>
        <w:t xml:space="preserve">suffering unfairly is not a sign that God has abandoned you. The servant suffered unfairly, and God lifted him up.</w:t>
      </w:r>
    </w:p>
    <w:p>
      <w:pPr>
        <w:pStyle w:val="BodyText"/>
      </w:pPr>
      <w:r>
        <w:rPr>
          <w:b/>
          <w:bCs/>
        </w:rPr>
        <w:t xml:space="preserve">Discussion questions</w:t>
      </w:r>
      <w:r>
        <w:t xml:space="preserve"> </w:t>
      </w:r>
      <w:r>
        <w:t xml:space="preserve">- Is it good news or hard news that Jesus is our example in suffering?</w:t>
      </w:r>
      <w:r>
        <w:t xml:space="preserve"> </w:t>
      </w:r>
      <w:r>
        <w:t xml:space="preserve">- What could it look like to trust yourself to God, who judges justly, when someone treats you unfairly? (Draw out: it doesn’t mean staying silent about wrong. Telling a trusted adult is part of seeking justice.)</w:t>
      </w:r>
    </w:p>
    <w:bookmarkEnd w:id="17"/>
    <w:bookmarkStart w:id="18" w:name="wrap-up-and-exit-ticket-5-min"/>
    <w:p>
      <w:pPr>
        <w:pStyle w:val="Heading2"/>
      </w:pPr>
      <w:r>
        <w:t xml:space="preserve">6. Wrap-up and exit ticket (5 min)</w:t>
      </w:r>
    </w:p>
    <w:p>
      <w:pPr>
        <w:pStyle w:val="FirstParagraph"/>
      </w:pPr>
      <w:r>
        <w:t xml:space="preserve">Return to the Ethiopian’s question. Read Philip’s answer:</w:t>
      </w:r>
    </w:p>
    <w:p>
      <w:pPr>
        <w:pStyle w:val="BlockText"/>
      </w:pPr>
      <w:r>
        <w:t xml:space="preserve">“Then Philip began with this very Scripture and told him the good news about Jesus.”</w:t>
      </w:r>
      <w:r>
        <w:t xml:space="preserve"> </w:t>
      </w:r>
      <w:r>
        <w:t xml:space="preserve">(Acts 8:35)</w:t>
      </w:r>
    </w:p>
    <w:p>
      <w:pPr>
        <w:pStyle w:val="FirstParagraph"/>
      </w:pPr>
      <w:r>
        <w:t xml:space="preserve">Students write their own answer to the question in Part D.</w:t>
      </w:r>
    </w:p>
    <w:p>
      <w:pPr>
        <w:pStyle w:val="BodyText"/>
      </w:pPr>
      <w:r>
        <w:t xml:space="preserve">Optional prayer:</w:t>
      </w:r>
      <w:r>
        <w:t xml:space="preserve"> </w:t>
      </w:r>
      <w:r>
        <w:rPr>
          <w:i/>
          <w:iCs/>
        </w:rPr>
        <w:t xml:space="preserve">Lord Jesus, you are the servant who was pierced for us. Thank you for carrying what we could not carry. When we suffer unfairly, help us trust the God who lifted you up. Amen.</w:t>
      </w:r>
    </w:p>
    <w:bookmarkEnd w:id="18"/>
    <w:bookmarkStart w:id="19" w:name="exit-ticket"/>
    <w:p>
      <w:pPr>
        <w:pStyle w:val="Heading2"/>
      </w:pPr>
      <w:r>
        <w:t xml:space="preserve">Exit ticket</w:t>
      </w:r>
    </w:p>
    <w:p>
      <w:pPr>
        <w:pStyle w:val="Compact"/>
        <w:numPr>
          <w:ilvl w:val="0"/>
          <w:numId w:val="1002"/>
        </w:numPr>
      </w:pPr>
      <w:r>
        <w:t xml:space="preserve">Give one clue that the servant is linked to Israel, and one clue that he is different from Israel.</w:t>
      </w:r>
    </w:p>
    <w:p>
      <w:pPr>
        <w:pStyle w:val="Compact"/>
        <w:numPr>
          <w:ilvl w:val="0"/>
          <w:numId w:val="1002"/>
        </w:numPr>
      </w:pPr>
      <w:r>
        <w:t xml:space="preserve">Name two ways the New Testament uses Isaiah 53.</w:t>
      </w:r>
    </w:p>
    <w:p>
      <w:pPr>
        <w:pStyle w:val="Compact"/>
        <w:numPr>
          <w:ilvl w:val="0"/>
          <w:numId w:val="1002"/>
        </w:numPr>
      </w:pPr>
      <w:r>
        <w:t xml:space="preserve">According to 1 Peter 2, how is Jesus both our substitute and our example?</w:t>
      </w:r>
    </w:p>
    <w:bookmarkEnd w:id="19"/>
    <w:bookmarkStart w:id="20"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Build on Term 1, but don’t assume everyone remembers it. A one-minute recap of Isaiah 53 is enough.</w:t>
      </w:r>
      <w:r>
        <w:t xml:space="preserve"> </w:t>
      </w:r>
      <w:r>
        <w:t xml:space="preserve">- Students who aren’t Christians can treat this as a detective question: what is the best explanation of the evidence? Let them weigh it for themselves.</w:t>
      </w:r>
      <w:r>
        <w:t xml:space="preserve"> </w:t>
      </w:r>
      <w:r>
        <w:t xml:space="preserve">- Treat Jewish readings with respect. Never suggest Jewish people are to blame for Jesus’ death; Isaiah 53:6 says all of us have gone astray.</w:t>
      </w:r>
    </w:p>
    <w:p>
      <w:pPr>
        <w:pStyle w:val="BodyText"/>
      </w:pPr>
      <w:r>
        <w:rPr>
          <w:b/>
          <w:bCs/>
        </w:rPr>
        <w:t xml:space="preserve">Support and extension</w:t>
      </w:r>
      <w:r>
        <w:t xml:space="preserve"> </w:t>
      </w:r>
      <w:r>
        <w:t xml:space="preserve">- Support: give pairs the</w:t>
      </w:r>
      <w:r>
        <w:t xml:space="preserve"> </w:t>
      </w:r>
      <w:r>
        <w:t xml:space="preserve">“What it suggests”</w:t>
      </w:r>
      <w:r>
        <w:t xml:space="preserve"> </w:t>
      </w:r>
      <w:r>
        <w:t xml:space="preserve">column for clues 1–3 already filled in. For the New Testament table, give the Isaiah reference and have students write only the</w:t>
      </w:r>
      <w:r>
        <w:t xml:space="preserve"> </w:t>
      </w:r>
      <w:r>
        <w:t xml:space="preserve">“How it is used”</w:t>
      </w:r>
      <w:r>
        <w:t xml:space="preserve"> </w:t>
      </w:r>
      <w:r>
        <w:t xml:space="preserve">column.</w:t>
      </w:r>
      <w:r>
        <w:t xml:space="preserve"> </w:t>
      </w:r>
      <w:r>
        <w:t xml:space="preserve">- Extension: compare Philippians 2:6–11 with Isaiah 52:13–53:12. How does Paul’s hymn follow the same pattern of humbled, then exalted? Or read Acts 13:47: how do Paul and Barnabas apply Isaiah 49:6 to their own mission?</w:t>
      </w:r>
    </w:p>
    <w:p>
      <w:pPr>
        <w:pStyle w:val="BodyText"/>
      </w:pPr>
      <w:r>
        <w:rPr>
          <w:b/>
          <w:bCs/>
        </w:rPr>
        <w:t xml:space="preserve">Pastoral care</w:t>
      </w:r>
      <w:r>
        <w:t xml:space="preserve"> </w:t>
      </w:r>
      <w:r>
        <w:t xml:space="preserve">- Be careful with 1 Peter 2. Never suggest that students should silently put up with bullying, abuse or violence. Trusting God includes speaking up and getting help, and God’s justice often works through people who protect the vulnerable. If a student discloses harm, follow your school’s child protection procedures.</w:t>
      </w:r>
      <w:r>
        <w:t xml:space="preserve"> </w:t>
      </w:r>
      <w:r>
        <w:t xml:space="preserve">- If students ask about slavery in 1 Peter 2:18, explain that Peter is speaking pastorally to people already in that situation, not approving slavery. Paul tells slaves to gain their freedom if they can (1 Corinthians 7:21), and Christians later led the movement to abolish slavery.</w:t>
      </w: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suffering servant</dc:title>
  <dc:creator/>
  <cp:keywords/>
  <dcterms:created xsi:type="dcterms:W3CDTF">2026-11-05T18:06:08Z</dcterms:created>
  <dcterms:modified xsi:type="dcterms:W3CDTF">2026-11-05T18:06:08Z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